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8177" w:type="dxa"/>
        <w:jc w:val="center"/>
        <w:tblLook w:val="0000" w:firstRow="0" w:lastRow="0" w:firstColumn="0" w:lastColumn="0" w:noHBand="0" w:noVBand="0"/>
      </w:tblPr>
      <w:tblGrid>
        <w:gridCol w:w="8177"/>
      </w:tblGrid>
      <w:tr w:rsidR="00F8183E" w14:paraId="70A0C43B" w14:textId="77777777">
        <w:trPr>
          <w:trHeight w:val="1701"/>
          <w:jc w:val="center"/>
        </w:trPr>
        <w:tc>
          <w:tcPr>
            <w:tcW w:w="8177" w:type="dxa"/>
            <w:vAlign w:val="center"/>
          </w:tcPr>
          <w:p w14:paraId="22E61AD9" w14:textId="77777777" w:rsidR="00F8183E" w:rsidRDefault="00E81374">
            <w:pPr>
              <w:spacing w:line="360" w:lineRule="auto"/>
              <w:jc w:val="center"/>
              <w:rPr>
                <w:rFonts w:eastAsia="黑体"/>
                <w:spacing w:val="20"/>
                <w:sz w:val="32"/>
                <w:szCs w:val="32"/>
              </w:rPr>
            </w:pPr>
            <w:r>
              <w:rPr>
                <w:rFonts w:eastAsia="黑体" w:hint="eastAsia"/>
                <w:spacing w:val="20"/>
                <w:sz w:val="32"/>
              </w:rPr>
              <w:t>中国核学会团体</w:t>
            </w:r>
            <w:r>
              <w:rPr>
                <w:rFonts w:eastAsia="黑体"/>
                <w:spacing w:val="20"/>
                <w:sz w:val="32"/>
              </w:rPr>
              <w:t>标准</w:t>
            </w:r>
          </w:p>
        </w:tc>
      </w:tr>
      <w:tr w:rsidR="00F8183E" w14:paraId="06C837DF" w14:textId="77777777">
        <w:trPr>
          <w:trHeight w:val="4535"/>
          <w:jc w:val="center"/>
        </w:trPr>
        <w:tc>
          <w:tcPr>
            <w:tcW w:w="8177" w:type="dxa"/>
            <w:vAlign w:val="center"/>
          </w:tcPr>
          <w:p w14:paraId="6294FD9F" w14:textId="77777777" w:rsidR="00A34118" w:rsidRDefault="00A34118">
            <w:pPr>
              <w:spacing w:line="720" w:lineRule="auto"/>
              <w:jc w:val="center"/>
              <w:rPr>
                <w:rFonts w:eastAsia="黑体" w:cs="黑体"/>
                <w:spacing w:val="20"/>
                <w:sz w:val="44"/>
                <w:szCs w:val="44"/>
              </w:rPr>
            </w:pPr>
            <w:r w:rsidRPr="00A34118">
              <w:rPr>
                <w:rFonts w:eastAsia="黑体" w:cs="黑体" w:hint="eastAsia"/>
                <w:spacing w:val="20"/>
                <w:sz w:val="44"/>
                <w:szCs w:val="44"/>
              </w:rPr>
              <w:t>Cr</w:t>
            </w:r>
            <w:r w:rsidRPr="00A34118">
              <w:rPr>
                <w:rFonts w:eastAsia="黑体" w:cs="黑体" w:hint="eastAsia"/>
                <w:spacing w:val="20"/>
                <w:sz w:val="44"/>
                <w:szCs w:val="44"/>
              </w:rPr>
              <w:t>涂层表面改性</w:t>
            </w:r>
            <w:proofErr w:type="gramStart"/>
            <w:r w:rsidRPr="00A34118">
              <w:rPr>
                <w:rFonts w:eastAsia="黑体" w:cs="黑体" w:hint="eastAsia"/>
                <w:spacing w:val="20"/>
                <w:sz w:val="44"/>
                <w:szCs w:val="44"/>
              </w:rPr>
              <w:t>锆</w:t>
            </w:r>
            <w:proofErr w:type="gramEnd"/>
            <w:r w:rsidRPr="00A34118">
              <w:rPr>
                <w:rFonts w:eastAsia="黑体" w:cs="黑体" w:hint="eastAsia"/>
                <w:spacing w:val="20"/>
                <w:sz w:val="44"/>
                <w:szCs w:val="44"/>
              </w:rPr>
              <w:t>合金包壳管</w:t>
            </w:r>
          </w:p>
          <w:p w14:paraId="08D2B613" w14:textId="77777777" w:rsidR="00F8183E" w:rsidRDefault="00A34118">
            <w:pPr>
              <w:spacing w:line="720" w:lineRule="auto"/>
              <w:jc w:val="center"/>
              <w:rPr>
                <w:rFonts w:eastAsia="黑体" w:cs="黑体"/>
                <w:spacing w:val="20"/>
                <w:sz w:val="44"/>
                <w:szCs w:val="44"/>
              </w:rPr>
            </w:pPr>
            <w:r w:rsidRPr="00A34118">
              <w:rPr>
                <w:rFonts w:eastAsia="黑体" w:cs="黑体" w:hint="eastAsia"/>
                <w:spacing w:val="20"/>
                <w:sz w:val="44"/>
                <w:szCs w:val="44"/>
              </w:rPr>
              <w:t>耐失水事故性能试验方法</w:t>
            </w:r>
          </w:p>
          <w:p w14:paraId="169FAD4E" w14:textId="77777777" w:rsidR="00F8183E" w:rsidRDefault="00E81374">
            <w:pPr>
              <w:spacing w:line="720" w:lineRule="auto"/>
              <w:jc w:val="center"/>
              <w:rPr>
                <w:rFonts w:eastAsia="黑体"/>
                <w:spacing w:val="20"/>
                <w:sz w:val="44"/>
                <w:szCs w:val="44"/>
              </w:rPr>
            </w:pPr>
            <w:r>
              <w:rPr>
                <w:rFonts w:eastAsia="黑体" w:cs="黑体" w:hint="eastAsia"/>
                <w:spacing w:val="20"/>
                <w:sz w:val="44"/>
                <w:szCs w:val="44"/>
              </w:rPr>
              <w:t>（</w:t>
            </w:r>
            <w:r w:rsidR="005E4C4B">
              <w:rPr>
                <w:rFonts w:eastAsia="黑体" w:cs="黑体" w:hint="eastAsia"/>
                <w:spacing w:val="20"/>
                <w:sz w:val="44"/>
                <w:szCs w:val="44"/>
              </w:rPr>
              <w:t>征求意见</w:t>
            </w:r>
            <w:r>
              <w:rPr>
                <w:rFonts w:eastAsia="黑体" w:cs="黑体" w:hint="eastAsia"/>
                <w:spacing w:val="20"/>
                <w:sz w:val="44"/>
                <w:szCs w:val="44"/>
              </w:rPr>
              <w:t>稿）</w:t>
            </w:r>
          </w:p>
        </w:tc>
      </w:tr>
      <w:tr w:rsidR="00F8183E" w14:paraId="7EFA8F66" w14:textId="77777777">
        <w:trPr>
          <w:trHeight w:val="4535"/>
          <w:jc w:val="center"/>
        </w:trPr>
        <w:tc>
          <w:tcPr>
            <w:tcW w:w="8177" w:type="dxa"/>
            <w:vAlign w:val="center"/>
          </w:tcPr>
          <w:p w14:paraId="4A1411C5" w14:textId="77777777" w:rsidR="00F8183E" w:rsidRDefault="00E81374">
            <w:pPr>
              <w:spacing w:line="360" w:lineRule="auto"/>
              <w:jc w:val="center"/>
              <w:rPr>
                <w:rFonts w:eastAsia="黑体"/>
                <w:spacing w:val="20"/>
                <w:sz w:val="44"/>
                <w:szCs w:val="44"/>
              </w:rPr>
            </w:pPr>
            <w:r>
              <w:rPr>
                <w:rFonts w:eastAsia="黑体" w:hint="eastAsia"/>
                <w:spacing w:val="20"/>
                <w:sz w:val="44"/>
                <w:szCs w:val="32"/>
              </w:rPr>
              <w:t>编制说明</w:t>
            </w:r>
          </w:p>
        </w:tc>
      </w:tr>
      <w:tr w:rsidR="00F8183E" w14:paraId="2C6D818F" w14:textId="77777777">
        <w:trPr>
          <w:trHeight w:val="2835"/>
          <w:jc w:val="center"/>
        </w:trPr>
        <w:tc>
          <w:tcPr>
            <w:tcW w:w="8177" w:type="dxa"/>
            <w:vAlign w:val="center"/>
          </w:tcPr>
          <w:p w14:paraId="6D5C3E47" w14:textId="77777777" w:rsidR="00F8183E" w:rsidRDefault="00E81374">
            <w:pPr>
              <w:spacing w:line="360" w:lineRule="auto"/>
              <w:jc w:val="center"/>
              <w:rPr>
                <w:rFonts w:eastAsia="黑体"/>
                <w:spacing w:val="20"/>
                <w:sz w:val="32"/>
              </w:rPr>
            </w:pPr>
            <w:r>
              <w:rPr>
                <w:rFonts w:eastAsia="黑体" w:hint="eastAsia"/>
                <w:spacing w:val="20"/>
                <w:sz w:val="32"/>
              </w:rPr>
              <w:t>标准起草工作组</w:t>
            </w:r>
          </w:p>
          <w:p w14:paraId="06CE1E4F" w14:textId="77777777" w:rsidR="00F8183E" w:rsidRDefault="00E81374">
            <w:pPr>
              <w:spacing w:line="360" w:lineRule="auto"/>
              <w:jc w:val="center"/>
              <w:rPr>
                <w:rFonts w:eastAsia="黑体"/>
                <w:sz w:val="28"/>
                <w:szCs w:val="28"/>
              </w:rPr>
            </w:pPr>
            <w:r>
              <w:rPr>
                <w:rFonts w:eastAsia="黑体"/>
                <w:spacing w:val="20"/>
                <w:sz w:val="32"/>
              </w:rPr>
              <w:t>20</w:t>
            </w:r>
            <w:r w:rsidR="005E4C4B">
              <w:rPr>
                <w:rFonts w:eastAsia="黑体"/>
                <w:spacing w:val="20"/>
                <w:sz w:val="32"/>
              </w:rPr>
              <w:t>25</w:t>
            </w:r>
            <w:r>
              <w:rPr>
                <w:rFonts w:eastAsia="黑体" w:hint="eastAsia"/>
                <w:spacing w:val="20"/>
                <w:sz w:val="32"/>
              </w:rPr>
              <w:t>年</w:t>
            </w:r>
            <w:r w:rsidR="005E4C4B">
              <w:rPr>
                <w:rFonts w:eastAsia="黑体"/>
                <w:spacing w:val="20"/>
                <w:sz w:val="32"/>
              </w:rPr>
              <w:t>1</w:t>
            </w:r>
            <w:r>
              <w:rPr>
                <w:rFonts w:eastAsia="黑体" w:hint="eastAsia"/>
                <w:spacing w:val="20"/>
                <w:sz w:val="32"/>
              </w:rPr>
              <w:t>月</w:t>
            </w:r>
          </w:p>
        </w:tc>
      </w:tr>
    </w:tbl>
    <w:p w14:paraId="00102205" w14:textId="77777777" w:rsidR="00F8183E" w:rsidRDefault="00F8183E">
      <w:pPr>
        <w:snapToGrid w:val="0"/>
        <w:jc w:val="center"/>
        <w:rPr>
          <w:rFonts w:ascii="黑体" w:eastAsia="黑体"/>
          <w:spacing w:val="20"/>
          <w:sz w:val="30"/>
          <w:szCs w:val="30"/>
        </w:rPr>
        <w:sectPr w:rsidR="00F8183E">
          <w:footerReference w:type="default" r:id="rId8"/>
          <w:pgSz w:w="11906" w:h="16838"/>
          <w:pgMar w:top="1440" w:right="1800" w:bottom="1440" w:left="1800" w:header="851" w:footer="992" w:gutter="0"/>
          <w:cols w:space="425"/>
          <w:docGrid w:type="lines" w:linePitch="312"/>
        </w:sectPr>
      </w:pPr>
    </w:p>
    <w:p w14:paraId="05F5CFD8" w14:textId="77777777" w:rsidR="00F8183E" w:rsidRDefault="00F8183E">
      <w:pPr>
        <w:snapToGrid w:val="0"/>
        <w:jc w:val="center"/>
        <w:rPr>
          <w:rFonts w:ascii="黑体" w:eastAsia="黑体"/>
          <w:spacing w:val="20"/>
          <w:sz w:val="30"/>
          <w:szCs w:val="30"/>
        </w:rPr>
      </w:pPr>
    </w:p>
    <w:p w14:paraId="42334386" w14:textId="77777777" w:rsidR="00F8183E" w:rsidRDefault="00A34118">
      <w:pPr>
        <w:snapToGrid w:val="0"/>
        <w:jc w:val="center"/>
        <w:rPr>
          <w:rFonts w:ascii="黑体" w:eastAsia="黑体"/>
          <w:sz w:val="32"/>
          <w:szCs w:val="32"/>
        </w:rPr>
      </w:pPr>
      <w:r w:rsidRPr="00A34118">
        <w:rPr>
          <w:rFonts w:ascii="黑体" w:eastAsia="黑体" w:hint="eastAsia"/>
          <w:spacing w:val="20"/>
          <w:sz w:val="32"/>
          <w:szCs w:val="30"/>
        </w:rPr>
        <w:t>Cr涂层表面改性</w:t>
      </w:r>
      <w:proofErr w:type="gramStart"/>
      <w:r w:rsidRPr="00A34118">
        <w:rPr>
          <w:rFonts w:ascii="黑体" w:eastAsia="黑体" w:hint="eastAsia"/>
          <w:spacing w:val="20"/>
          <w:sz w:val="32"/>
          <w:szCs w:val="30"/>
        </w:rPr>
        <w:t>锆</w:t>
      </w:r>
      <w:proofErr w:type="gramEnd"/>
      <w:r w:rsidRPr="00A34118">
        <w:rPr>
          <w:rFonts w:ascii="黑体" w:eastAsia="黑体" w:hint="eastAsia"/>
          <w:spacing w:val="20"/>
          <w:sz w:val="32"/>
          <w:szCs w:val="30"/>
        </w:rPr>
        <w:t>合金</w:t>
      </w:r>
      <w:proofErr w:type="gramStart"/>
      <w:r w:rsidRPr="00A34118">
        <w:rPr>
          <w:rFonts w:ascii="黑体" w:eastAsia="黑体" w:hint="eastAsia"/>
          <w:spacing w:val="20"/>
          <w:sz w:val="32"/>
          <w:szCs w:val="30"/>
        </w:rPr>
        <w:t>包壳管耐失水事</w:t>
      </w:r>
      <w:proofErr w:type="gramEnd"/>
      <w:r w:rsidRPr="00A34118">
        <w:rPr>
          <w:rFonts w:ascii="黑体" w:eastAsia="黑体" w:hint="eastAsia"/>
          <w:spacing w:val="20"/>
          <w:sz w:val="32"/>
          <w:szCs w:val="30"/>
        </w:rPr>
        <w:t>故性能试验方法</w:t>
      </w:r>
    </w:p>
    <w:p w14:paraId="43B239B3" w14:textId="77777777" w:rsidR="00F8183E" w:rsidRDefault="00E81374">
      <w:pPr>
        <w:numPr>
          <w:ilvl w:val="0"/>
          <w:numId w:val="4"/>
        </w:numPr>
        <w:spacing w:before="240" w:after="240" w:line="360" w:lineRule="auto"/>
        <w:rPr>
          <w:rFonts w:eastAsia="黑体"/>
          <w:sz w:val="28"/>
          <w:szCs w:val="28"/>
        </w:rPr>
      </w:pPr>
      <w:r>
        <w:rPr>
          <w:rFonts w:eastAsia="黑体" w:hint="eastAsia"/>
          <w:sz w:val="28"/>
          <w:szCs w:val="28"/>
        </w:rPr>
        <w:t>工作简况</w:t>
      </w:r>
    </w:p>
    <w:p w14:paraId="275C5D5F" w14:textId="77777777" w:rsidR="00F8183E" w:rsidRDefault="00E81374">
      <w:pPr>
        <w:pStyle w:val="a7"/>
        <w:numPr>
          <w:ilvl w:val="0"/>
          <w:numId w:val="13"/>
        </w:numPr>
        <w:spacing w:before="240" w:after="240" w:line="360" w:lineRule="auto"/>
        <w:ind w:firstLineChars="0"/>
        <w:rPr>
          <w:rFonts w:ascii="黑体" w:eastAsia="黑体" w:hAnsi="黑体"/>
          <w:noProof/>
          <w:kern w:val="0"/>
          <w:sz w:val="24"/>
        </w:rPr>
      </w:pPr>
      <w:r>
        <w:rPr>
          <w:rFonts w:ascii="黑体" w:eastAsia="黑体" w:hAnsi="黑体" w:hint="eastAsia"/>
          <w:noProof/>
          <w:kern w:val="0"/>
          <w:sz w:val="24"/>
        </w:rPr>
        <w:t>任务</w:t>
      </w:r>
      <w:r>
        <w:rPr>
          <w:rFonts w:ascii="黑体" w:eastAsia="黑体" w:hAnsi="黑体"/>
          <w:noProof/>
          <w:kern w:val="0"/>
          <w:sz w:val="24"/>
        </w:rPr>
        <w:t>来源</w:t>
      </w:r>
    </w:p>
    <w:p w14:paraId="1D76DB15" w14:textId="77777777" w:rsidR="00F8183E" w:rsidRDefault="00E81374">
      <w:pPr>
        <w:spacing w:line="360" w:lineRule="auto"/>
        <w:ind w:firstLineChars="200" w:firstLine="480"/>
        <w:rPr>
          <w:rFonts w:ascii="宋体" w:hAnsi="宋体"/>
          <w:color w:val="000000"/>
          <w:kern w:val="0"/>
          <w:sz w:val="24"/>
        </w:rPr>
      </w:pPr>
      <w:r>
        <w:rPr>
          <w:rFonts w:ascii="宋体" w:hAnsi="宋体"/>
          <w:kern w:val="0"/>
          <w:sz w:val="24"/>
          <w:lang w:val="zh-CN"/>
        </w:rPr>
        <w:t>本标准</w:t>
      </w:r>
      <w:r>
        <w:rPr>
          <w:rFonts w:ascii="宋体" w:hAnsi="宋体" w:hint="eastAsia"/>
          <w:kern w:val="0"/>
          <w:sz w:val="24"/>
          <w:lang w:val="zh-CN"/>
        </w:rPr>
        <w:t>制订</w:t>
      </w:r>
      <w:r>
        <w:rPr>
          <w:rFonts w:ascii="宋体" w:hAnsi="宋体"/>
          <w:kern w:val="0"/>
          <w:sz w:val="24"/>
          <w:lang w:val="zh-CN"/>
        </w:rPr>
        <w:t>任务由</w:t>
      </w:r>
      <w:r>
        <w:rPr>
          <w:rFonts w:hint="eastAsia"/>
          <w:sz w:val="24"/>
        </w:rPr>
        <w:t>中国</w:t>
      </w:r>
      <w:r>
        <w:rPr>
          <w:sz w:val="24"/>
        </w:rPr>
        <w:t>核学会</w:t>
      </w:r>
      <w:r>
        <w:rPr>
          <w:rFonts w:ascii="宋体" w:hAnsi="宋体"/>
          <w:color w:val="000000"/>
          <w:kern w:val="0"/>
          <w:sz w:val="24"/>
        </w:rPr>
        <w:t>文件《</w:t>
      </w:r>
      <w:r>
        <w:rPr>
          <w:rFonts w:ascii="宋体" w:hAnsi="宋体" w:hint="eastAsia"/>
          <w:color w:val="000000"/>
          <w:kern w:val="0"/>
          <w:sz w:val="24"/>
        </w:rPr>
        <w:t>关于下达</w:t>
      </w:r>
      <w:r w:rsidR="005E4C4B">
        <w:rPr>
          <w:rFonts w:ascii="宋体" w:hAnsi="宋体"/>
          <w:color w:val="000000"/>
          <w:kern w:val="0"/>
          <w:sz w:val="24"/>
        </w:rPr>
        <w:t>2024</w:t>
      </w:r>
      <w:r>
        <w:rPr>
          <w:rFonts w:ascii="宋体" w:hAnsi="宋体" w:hint="eastAsia"/>
          <w:color w:val="000000"/>
          <w:kern w:val="0"/>
          <w:sz w:val="24"/>
        </w:rPr>
        <w:t>年度第</w:t>
      </w:r>
      <w:r w:rsidR="005E4C4B">
        <w:rPr>
          <w:rFonts w:ascii="宋体" w:hAnsi="宋体" w:hint="eastAsia"/>
          <w:color w:val="000000"/>
          <w:kern w:val="0"/>
          <w:sz w:val="24"/>
        </w:rPr>
        <w:t>二</w:t>
      </w:r>
      <w:r>
        <w:rPr>
          <w:rFonts w:ascii="宋体" w:hAnsi="宋体" w:hint="eastAsia"/>
          <w:color w:val="000000"/>
          <w:kern w:val="0"/>
          <w:sz w:val="24"/>
        </w:rPr>
        <w:t>批</w:t>
      </w:r>
      <w:r w:rsidR="005E4C4B">
        <w:rPr>
          <w:rFonts w:ascii="宋体" w:hAnsi="宋体" w:hint="eastAsia"/>
          <w:color w:val="000000"/>
          <w:kern w:val="0"/>
          <w:sz w:val="24"/>
        </w:rPr>
        <w:t>中国核学会</w:t>
      </w:r>
      <w:r>
        <w:rPr>
          <w:rFonts w:ascii="宋体" w:hAnsi="宋体" w:hint="eastAsia"/>
          <w:color w:val="000000"/>
          <w:kern w:val="0"/>
          <w:sz w:val="24"/>
        </w:rPr>
        <w:t>团体标准</w:t>
      </w:r>
      <w:r w:rsidR="005E4C4B">
        <w:rPr>
          <w:rFonts w:ascii="宋体" w:hAnsi="宋体" w:hint="eastAsia"/>
          <w:color w:val="000000"/>
          <w:kern w:val="0"/>
          <w:sz w:val="24"/>
        </w:rPr>
        <w:t>立项</w:t>
      </w:r>
      <w:r>
        <w:rPr>
          <w:rFonts w:ascii="宋体" w:hAnsi="宋体" w:hint="eastAsia"/>
          <w:color w:val="000000"/>
          <w:kern w:val="0"/>
          <w:sz w:val="24"/>
        </w:rPr>
        <w:t>计划的通知</w:t>
      </w:r>
      <w:r>
        <w:rPr>
          <w:rFonts w:ascii="宋体" w:hAnsi="宋体"/>
          <w:color w:val="000000"/>
          <w:kern w:val="0"/>
          <w:sz w:val="24"/>
        </w:rPr>
        <w:t>》（</w:t>
      </w:r>
      <w:r>
        <w:rPr>
          <w:rFonts w:ascii="宋体" w:hAnsi="宋体" w:hint="eastAsia"/>
          <w:color w:val="000000"/>
          <w:kern w:val="0"/>
          <w:sz w:val="24"/>
        </w:rPr>
        <w:t>中核学发〔20</w:t>
      </w:r>
      <w:r w:rsidR="005E4C4B">
        <w:rPr>
          <w:rFonts w:ascii="宋体" w:hAnsi="宋体"/>
          <w:color w:val="000000"/>
          <w:kern w:val="0"/>
          <w:sz w:val="24"/>
        </w:rPr>
        <w:t>24</w:t>
      </w:r>
      <w:r>
        <w:rPr>
          <w:rFonts w:ascii="宋体" w:hAnsi="宋体" w:hint="eastAsia"/>
          <w:color w:val="000000"/>
          <w:kern w:val="0"/>
          <w:sz w:val="24"/>
        </w:rPr>
        <w:t>〕</w:t>
      </w:r>
      <w:r w:rsidR="005E4C4B">
        <w:rPr>
          <w:rFonts w:ascii="宋体" w:hAnsi="宋体"/>
          <w:color w:val="000000"/>
          <w:kern w:val="0"/>
          <w:sz w:val="24"/>
        </w:rPr>
        <w:t>191</w:t>
      </w:r>
      <w:r>
        <w:rPr>
          <w:rFonts w:ascii="宋体" w:hAnsi="宋体" w:hint="eastAsia"/>
          <w:color w:val="000000"/>
          <w:kern w:val="0"/>
          <w:sz w:val="24"/>
        </w:rPr>
        <w:t>号</w:t>
      </w:r>
      <w:r>
        <w:rPr>
          <w:rFonts w:ascii="宋体" w:hAnsi="宋体"/>
          <w:color w:val="000000"/>
          <w:kern w:val="0"/>
          <w:sz w:val="24"/>
        </w:rPr>
        <w:t>）下达，</w:t>
      </w:r>
      <w:r>
        <w:rPr>
          <w:rFonts w:ascii="宋体" w:hAnsi="宋体" w:hint="eastAsia"/>
          <w:color w:val="000000"/>
          <w:kern w:val="0"/>
          <w:sz w:val="24"/>
        </w:rPr>
        <w:t>标准计划名称为《</w:t>
      </w:r>
      <w:r w:rsidR="00A34118" w:rsidRPr="00A34118">
        <w:rPr>
          <w:rFonts w:ascii="宋体" w:hAnsi="宋体" w:hint="eastAsia"/>
          <w:color w:val="000000"/>
          <w:kern w:val="0"/>
          <w:sz w:val="24"/>
        </w:rPr>
        <w:t>Cr涂层表面改性锆合金包壳管耐失水事故性能试验方法</w:t>
      </w:r>
      <w:r>
        <w:rPr>
          <w:rFonts w:ascii="宋体" w:hAnsi="宋体" w:hint="eastAsia"/>
          <w:color w:val="000000"/>
          <w:kern w:val="0"/>
          <w:sz w:val="24"/>
        </w:rPr>
        <w:t>》，</w:t>
      </w:r>
      <w:r>
        <w:rPr>
          <w:rFonts w:ascii="宋体" w:hAnsi="宋体"/>
          <w:color w:val="000000"/>
          <w:kern w:val="0"/>
          <w:sz w:val="24"/>
        </w:rPr>
        <w:t>由</w:t>
      </w:r>
      <w:bookmarkStart w:id="0" w:name="_Hlk187137525"/>
      <w:r w:rsidR="005E4C4B">
        <w:rPr>
          <w:rFonts w:ascii="宋体" w:hAnsi="宋体" w:hint="eastAsia"/>
          <w:color w:val="000000"/>
          <w:kern w:val="0"/>
          <w:sz w:val="24"/>
        </w:rPr>
        <w:t>中国核动力研究设计院</w:t>
      </w:r>
      <w:bookmarkEnd w:id="0"/>
      <w:r w:rsidR="005E4C4B">
        <w:rPr>
          <w:rFonts w:ascii="宋体" w:hAnsi="宋体" w:hint="eastAsia"/>
          <w:color w:val="000000"/>
          <w:kern w:val="0"/>
          <w:sz w:val="24"/>
        </w:rPr>
        <w:t>牵头</w:t>
      </w:r>
      <w:r>
        <w:rPr>
          <w:rFonts w:ascii="宋体" w:hAnsi="宋体" w:hint="eastAsia"/>
          <w:color w:val="000000"/>
          <w:kern w:val="0"/>
          <w:sz w:val="24"/>
        </w:rPr>
        <w:t>起草</w:t>
      </w:r>
      <w:r>
        <w:rPr>
          <w:rFonts w:ascii="宋体" w:hAnsi="宋体"/>
          <w:color w:val="000000"/>
          <w:kern w:val="0"/>
          <w:sz w:val="24"/>
        </w:rPr>
        <w:t>。</w:t>
      </w:r>
    </w:p>
    <w:p w14:paraId="73BF78BC" w14:textId="77777777" w:rsidR="00F8183E" w:rsidRDefault="005E4C4B">
      <w:pPr>
        <w:pStyle w:val="a7"/>
        <w:numPr>
          <w:ilvl w:val="0"/>
          <w:numId w:val="13"/>
        </w:numPr>
        <w:spacing w:before="240" w:after="240" w:line="360" w:lineRule="auto"/>
        <w:ind w:firstLineChars="0"/>
        <w:rPr>
          <w:rFonts w:ascii="黑体" w:eastAsia="黑体" w:hAnsi="黑体"/>
          <w:noProof/>
          <w:kern w:val="0"/>
          <w:sz w:val="24"/>
        </w:rPr>
      </w:pPr>
      <w:r w:rsidRPr="005E4C4B">
        <w:rPr>
          <w:rFonts w:ascii="黑体" w:eastAsia="黑体" w:hAnsi="黑体" w:hint="eastAsia"/>
          <w:noProof/>
          <w:kern w:val="0"/>
          <w:sz w:val="24"/>
        </w:rPr>
        <w:t>制定</w:t>
      </w:r>
      <w:r>
        <w:rPr>
          <w:rFonts w:ascii="黑体" w:eastAsia="黑体" w:hAnsi="黑体" w:hint="eastAsia"/>
          <w:noProof/>
          <w:kern w:val="0"/>
          <w:sz w:val="24"/>
        </w:rPr>
        <w:t>背景</w:t>
      </w:r>
    </w:p>
    <w:p w14:paraId="1387C8C6" w14:textId="77777777" w:rsidR="005E4C4B" w:rsidRPr="00BF1ECC" w:rsidRDefault="00BF1ECC" w:rsidP="00BF1ECC">
      <w:pPr>
        <w:pStyle w:val="CM49"/>
        <w:spacing w:after="0" w:line="360" w:lineRule="auto"/>
        <w:ind w:firstLineChars="200" w:firstLine="480"/>
        <w:jc w:val="both"/>
      </w:pPr>
      <w:r w:rsidRPr="00BF1ECC">
        <w:rPr>
          <w:rFonts w:hint="eastAsia"/>
        </w:rPr>
        <w:t>ATF耐事故燃料是针对燃料元件抵御严重事故能力而提出的一种革新型燃料技术，能够有效提升核燃料及反应堆的安全性。</w:t>
      </w:r>
      <w:r>
        <w:rPr>
          <w:rFonts w:hint="eastAsia"/>
        </w:rPr>
        <w:t>中国</w:t>
      </w:r>
      <w:r w:rsidRPr="00BF1ECC">
        <w:rPr>
          <w:rFonts w:hint="eastAsia"/>
        </w:rPr>
        <w:t>面向世界核燃料技术发展科技前沿，致力于加快ATF技术的工程应用目标，制定了Cr涂层包壳技术与自主燃料组件技术融合的发展路线。Cr涂层包壳耐事故燃料组件，能够显著提升包壳抗高温氧化性能，有效降低失水事故下氢气生成量，并且明显增强燃料组件抗腐蚀、抗磨蚀性能</w:t>
      </w:r>
      <w:r w:rsidR="0022191A">
        <w:rPr>
          <w:rFonts w:hint="eastAsia"/>
        </w:rPr>
        <w:t>。</w:t>
      </w:r>
    </w:p>
    <w:p w14:paraId="5B2E0CCD" w14:textId="77777777" w:rsidR="00F8183E" w:rsidRDefault="00E81374">
      <w:pPr>
        <w:pStyle w:val="a7"/>
        <w:numPr>
          <w:ilvl w:val="0"/>
          <w:numId w:val="13"/>
        </w:numPr>
        <w:spacing w:before="240" w:after="240" w:line="360" w:lineRule="auto"/>
        <w:ind w:firstLineChars="0"/>
        <w:rPr>
          <w:rFonts w:eastAsia="黑体"/>
          <w:sz w:val="28"/>
          <w:szCs w:val="28"/>
        </w:rPr>
      </w:pPr>
      <w:r>
        <w:rPr>
          <w:rFonts w:ascii="黑体" w:eastAsia="黑体" w:hAnsi="黑体" w:hint="eastAsia"/>
          <w:noProof/>
          <w:kern w:val="0"/>
          <w:sz w:val="24"/>
        </w:rPr>
        <w:t>主要</w:t>
      </w:r>
      <w:r>
        <w:rPr>
          <w:rFonts w:ascii="黑体" w:eastAsia="黑体" w:hAnsi="黑体"/>
          <w:noProof/>
          <w:kern w:val="0"/>
          <w:sz w:val="24"/>
        </w:rPr>
        <w:t>工作过程</w:t>
      </w:r>
    </w:p>
    <w:p w14:paraId="10ADE925" w14:textId="77777777" w:rsidR="00F8183E" w:rsidRDefault="00E81374">
      <w:pPr>
        <w:pStyle w:val="CM49"/>
        <w:spacing w:after="0" w:line="360" w:lineRule="auto"/>
        <w:ind w:firstLineChars="200" w:firstLine="480"/>
        <w:jc w:val="both"/>
      </w:pPr>
      <w:r>
        <w:rPr>
          <w:rFonts w:hint="eastAsia"/>
        </w:rPr>
        <w:t>本标准的起草过程主要分为前期准备、征求意见稿编制、送审稿编制、报批稿编制阶段。</w:t>
      </w:r>
    </w:p>
    <w:p w14:paraId="7AD5EDA8" w14:textId="77777777" w:rsidR="00F8183E" w:rsidRDefault="00E81374">
      <w:pPr>
        <w:spacing w:before="240" w:line="360" w:lineRule="auto"/>
        <w:rPr>
          <w:rFonts w:ascii="黑体" w:eastAsia="黑体" w:hAnsi="黑体"/>
          <w:noProof/>
          <w:kern w:val="0"/>
          <w:sz w:val="24"/>
        </w:rPr>
      </w:pPr>
      <w:r>
        <w:rPr>
          <w:rFonts w:ascii="黑体" w:eastAsia="黑体" w:hAnsi="黑体" w:hint="eastAsia"/>
          <w:noProof/>
          <w:kern w:val="0"/>
          <w:sz w:val="24"/>
        </w:rPr>
        <w:t>4.1 前期准备</w:t>
      </w:r>
    </w:p>
    <w:p w14:paraId="7C0B2F3A" w14:textId="77777777" w:rsidR="00F8183E" w:rsidRDefault="00BF1ECC">
      <w:pPr>
        <w:spacing w:line="360" w:lineRule="auto"/>
        <w:ind w:firstLineChars="200" w:firstLine="480"/>
        <w:rPr>
          <w:sz w:val="24"/>
        </w:rPr>
      </w:pPr>
      <w:r>
        <w:rPr>
          <w:rFonts w:ascii="宋体" w:hAnsi="宋体" w:hint="eastAsia"/>
          <w:noProof/>
          <w:kern w:val="0"/>
          <w:sz w:val="24"/>
        </w:rPr>
        <w:t>2</w:t>
      </w:r>
      <w:r>
        <w:rPr>
          <w:rFonts w:ascii="宋体" w:hAnsi="宋体"/>
          <w:noProof/>
          <w:kern w:val="0"/>
          <w:sz w:val="24"/>
        </w:rPr>
        <w:t>024</w:t>
      </w:r>
      <w:r>
        <w:rPr>
          <w:rFonts w:ascii="宋体" w:hAnsi="宋体" w:hint="eastAsia"/>
          <w:noProof/>
          <w:kern w:val="0"/>
          <w:sz w:val="24"/>
        </w:rPr>
        <w:t>年6月，</w:t>
      </w:r>
      <w:r w:rsidRPr="00BF1ECC">
        <w:rPr>
          <w:rFonts w:ascii="宋体" w:hAnsi="宋体" w:hint="eastAsia"/>
          <w:noProof/>
          <w:kern w:val="0"/>
          <w:sz w:val="24"/>
        </w:rPr>
        <w:t>中国核动力研究设计院</w:t>
      </w:r>
      <w:r>
        <w:rPr>
          <w:rFonts w:ascii="宋体" w:hAnsi="宋体" w:hint="eastAsia"/>
          <w:noProof/>
          <w:kern w:val="0"/>
          <w:sz w:val="24"/>
        </w:rPr>
        <w:t>作为牵头单位向中国核学会提交了标准立项建议书和标准草案。6月2</w:t>
      </w:r>
      <w:r>
        <w:rPr>
          <w:rFonts w:ascii="宋体" w:hAnsi="宋体"/>
          <w:noProof/>
          <w:kern w:val="0"/>
          <w:sz w:val="24"/>
        </w:rPr>
        <w:t>6</w:t>
      </w:r>
      <w:r>
        <w:rPr>
          <w:rFonts w:ascii="宋体" w:hAnsi="宋体" w:hint="eastAsia"/>
          <w:noProof/>
          <w:kern w:val="0"/>
          <w:sz w:val="24"/>
        </w:rPr>
        <w:t>日，中国核学会在北京组织召开了立项技术把关会。来自中核集团、中核战略规划研究总院、国家电投中央研究院、清华大学、重庆大学、上海核工程研究设计院股份有限公司、中广核研究院有限公司、</w:t>
      </w:r>
      <w:r w:rsidRPr="00BF1ECC">
        <w:rPr>
          <w:rFonts w:ascii="宋体" w:hAnsi="宋体" w:hint="eastAsia"/>
          <w:noProof/>
          <w:kern w:val="0"/>
          <w:sz w:val="24"/>
        </w:rPr>
        <w:t>中国核动力研究设计院</w:t>
      </w:r>
      <w:r>
        <w:rPr>
          <w:rFonts w:ascii="宋体" w:hAnsi="宋体" w:hint="eastAsia"/>
          <w:noProof/>
          <w:kern w:val="0"/>
          <w:sz w:val="24"/>
        </w:rPr>
        <w:t>等单位的专家和代表参会。与会专家经质询和讨论，同意</w:t>
      </w:r>
      <w:r>
        <w:rPr>
          <w:rFonts w:ascii="宋体" w:hAnsi="宋体" w:hint="eastAsia"/>
          <w:noProof/>
          <w:kern w:val="0"/>
          <w:sz w:val="24"/>
        </w:rPr>
        <w:lastRenderedPageBreak/>
        <w:t>本项目立项，并将项目名称调整为</w:t>
      </w:r>
      <w:r>
        <w:rPr>
          <w:rFonts w:ascii="宋体" w:hAnsi="宋体" w:hint="eastAsia"/>
          <w:color w:val="000000"/>
          <w:kern w:val="0"/>
          <w:sz w:val="24"/>
        </w:rPr>
        <w:t>《</w:t>
      </w:r>
      <w:r w:rsidR="00A34118" w:rsidRPr="00A34118">
        <w:rPr>
          <w:rFonts w:ascii="宋体" w:hAnsi="宋体" w:hint="eastAsia"/>
          <w:color w:val="000000"/>
          <w:kern w:val="0"/>
          <w:sz w:val="24"/>
        </w:rPr>
        <w:t>Cr涂层表面改性锆合金包壳管耐失水事故性能试验方法</w:t>
      </w:r>
      <w:r>
        <w:rPr>
          <w:rFonts w:ascii="宋体" w:hAnsi="宋体" w:hint="eastAsia"/>
          <w:color w:val="000000"/>
          <w:kern w:val="0"/>
          <w:sz w:val="24"/>
        </w:rPr>
        <w:t>》。</w:t>
      </w:r>
      <w:r w:rsidR="0022191A">
        <w:rPr>
          <w:rFonts w:ascii="宋体" w:hAnsi="宋体" w:hint="eastAsia"/>
          <w:color w:val="000000"/>
          <w:kern w:val="0"/>
          <w:sz w:val="24"/>
        </w:rPr>
        <w:t>2</w:t>
      </w:r>
      <w:r w:rsidR="0022191A">
        <w:rPr>
          <w:rFonts w:ascii="宋体" w:hAnsi="宋体"/>
          <w:color w:val="000000"/>
          <w:kern w:val="0"/>
          <w:sz w:val="24"/>
        </w:rPr>
        <w:t>024</w:t>
      </w:r>
      <w:r w:rsidR="0022191A">
        <w:rPr>
          <w:rFonts w:ascii="宋体" w:hAnsi="宋体" w:hint="eastAsia"/>
          <w:color w:val="000000"/>
          <w:kern w:val="0"/>
          <w:sz w:val="24"/>
        </w:rPr>
        <w:t>年8月，正式下达计划。</w:t>
      </w:r>
    </w:p>
    <w:p w14:paraId="541FC52C" w14:textId="77777777" w:rsidR="00F8183E" w:rsidRDefault="00E81374">
      <w:pPr>
        <w:spacing w:before="240" w:line="360" w:lineRule="auto"/>
        <w:rPr>
          <w:rFonts w:ascii="黑体" w:eastAsia="黑体" w:hAnsi="黑体"/>
          <w:noProof/>
          <w:kern w:val="0"/>
          <w:sz w:val="24"/>
        </w:rPr>
      </w:pPr>
      <w:r>
        <w:rPr>
          <w:rFonts w:ascii="黑体" w:eastAsia="黑体" w:hAnsi="黑体" w:hint="eastAsia"/>
          <w:noProof/>
          <w:kern w:val="0"/>
          <w:sz w:val="24"/>
        </w:rPr>
        <w:t>4.2 征求意见稿编制</w:t>
      </w:r>
    </w:p>
    <w:p w14:paraId="61DC019F" w14:textId="77777777" w:rsidR="00F8183E" w:rsidRDefault="00E81374">
      <w:pPr>
        <w:spacing w:line="360" w:lineRule="auto"/>
        <w:ind w:firstLineChars="200" w:firstLine="480"/>
        <w:rPr>
          <w:sz w:val="24"/>
        </w:rPr>
      </w:pPr>
      <w:r>
        <w:rPr>
          <w:rFonts w:hint="eastAsia"/>
          <w:sz w:val="24"/>
        </w:rPr>
        <w:t>20</w:t>
      </w:r>
      <w:r w:rsidR="0022191A">
        <w:rPr>
          <w:sz w:val="24"/>
        </w:rPr>
        <w:t>24</w:t>
      </w:r>
      <w:r>
        <w:rPr>
          <w:rFonts w:hint="eastAsia"/>
          <w:sz w:val="24"/>
        </w:rPr>
        <w:t>年</w:t>
      </w:r>
      <w:r w:rsidR="0022191A">
        <w:rPr>
          <w:sz w:val="24"/>
        </w:rPr>
        <w:t>12</w:t>
      </w:r>
      <w:r>
        <w:rPr>
          <w:rFonts w:hint="eastAsia"/>
          <w:sz w:val="24"/>
        </w:rPr>
        <w:t>月，</w:t>
      </w:r>
      <w:r w:rsidR="0022191A">
        <w:rPr>
          <w:rFonts w:hint="eastAsia"/>
          <w:sz w:val="24"/>
        </w:rPr>
        <w:t>编制组编制形成讨论稿</w:t>
      </w:r>
      <w:r>
        <w:rPr>
          <w:rFonts w:hint="eastAsia"/>
          <w:sz w:val="24"/>
        </w:rPr>
        <w:t>。</w:t>
      </w:r>
      <w:r w:rsidR="0022191A">
        <w:rPr>
          <w:rFonts w:hint="eastAsia"/>
          <w:sz w:val="24"/>
        </w:rPr>
        <w:t>1</w:t>
      </w:r>
      <w:r w:rsidR="0022191A">
        <w:rPr>
          <w:sz w:val="24"/>
        </w:rPr>
        <w:t>2</w:t>
      </w:r>
      <w:r w:rsidR="0022191A">
        <w:rPr>
          <w:rFonts w:hint="eastAsia"/>
          <w:sz w:val="24"/>
        </w:rPr>
        <w:t>月</w:t>
      </w:r>
      <w:r w:rsidR="0022191A">
        <w:rPr>
          <w:sz w:val="24"/>
        </w:rPr>
        <w:t>13</w:t>
      </w:r>
      <w:r w:rsidR="0022191A">
        <w:rPr>
          <w:rFonts w:hint="eastAsia"/>
          <w:sz w:val="24"/>
        </w:rPr>
        <w:t>日，编制组与核工业标准化研究所代表在线上召开讨论会，针对标准大纲和具体要素的编写提出了修改意见。编制</w:t>
      </w:r>
      <w:r>
        <w:rPr>
          <w:rFonts w:hint="eastAsia"/>
          <w:sz w:val="24"/>
        </w:rPr>
        <w:t>组根据会议意见对标准</w:t>
      </w:r>
      <w:r w:rsidR="0022191A">
        <w:rPr>
          <w:rFonts w:hint="eastAsia"/>
          <w:sz w:val="24"/>
        </w:rPr>
        <w:t>讨论稿</w:t>
      </w:r>
      <w:r>
        <w:rPr>
          <w:rFonts w:hint="eastAsia"/>
          <w:sz w:val="24"/>
        </w:rPr>
        <w:t>进行了修改和完善，在此基础上形成征求意见稿，于</w:t>
      </w:r>
      <w:r>
        <w:rPr>
          <w:rFonts w:ascii="Calibri" w:eastAsia="宋体" w:hAnsi="Calibri" w:cs="Times New Roman" w:hint="eastAsia"/>
          <w:sz w:val="24"/>
        </w:rPr>
        <w:t>20</w:t>
      </w:r>
      <w:r w:rsidR="0022191A">
        <w:rPr>
          <w:rFonts w:ascii="Calibri" w:eastAsia="宋体" w:hAnsi="Calibri" w:cs="Times New Roman"/>
          <w:sz w:val="24"/>
        </w:rPr>
        <w:t>25</w:t>
      </w:r>
      <w:r>
        <w:rPr>
          <w:rFonts w:hint="eastAsia"/>
          <w:sz w:val="24"/>
        </w:rPr>
        <w:t>年</w:t>
      </w:r>
      <w:r w:rsidR="0022191A">
        <w:rPr>
          <w:sz w:val="24"/>
        </w:rPr>
        <w:t>1</w:t>
      </w:r>
      <w:r w:rsidR="0022191A">
        <w:rPr>
          <w:rFonts w:hint="eastAsia"/>
          <w:sz w:val="24"/>
        </w:rPr>
        <w:t>月</w:t>
      </w:r>
      <w:r>
        <w:rPr>
          <w:rFonts w:hint="eastAsia"/>
          <w:sz w:val="24"/>
        </w:rPr>
        <w:t>将征求意见材料提交至核工业标准化研究所。</w:t>
      </w:r>
    </w:p>
    <w:p w14:paraId="50372C65" w14:textId="77777777" w:rsidR="00F8183E" w:rsidRDefault="00E81374">
      <w:pPr>
        <w:spacing w:before="240" w:line="360" w:lineRule="auto"/>
        <w:rPr>
          <w:rFonts w:ascii="黑体" w:eastAsia="黑体" w:hAnsi="黑体"/>
          <w:noProof/>
          <w:kern w:val="0"/>
          <w:sz w:val="24"/>
        </w:rPr>
      </w:pPr>
      <w:r>
        <w:rPr>
          <w:rFonts w:ascii="黑体" w:eastAsia="黑体" w:hAnsi="黑体" w:hint="eastAsia"/>
          <w:noProof/>
          <w:kern w:val="0"/>
          <w:sz w:val="24"/>
        </w:rPr>
        <w:t>4.3送审稿编制</w:t>
      </w:r>
    </w:p>
    <w:p w14:paraId="6FAEED4A" w14:textId="77777777" w:rsidR="00F8183E" w:rsidRDefault="00E81374">
      <w:pPr>
        <w:spacing w:before="240" w:line="360" w:lineRule="auto"/>
        <w:rPr>
          <w:rFonts w:ascii="黑体" w:eastAsia="黑体" w:hAnsi="黑体"/>
          <w:noProof/>
          <w:kern w:val="0"/>
          <w:sz w:val="24"/>
        </w:rPr>
      </w:pPr>
      <w:r>
        <w:rPr>
          <w:rFonts w:ascii="黑体" w:eastAsia="黑体" w:hAnsi="黑体" w:hint="eastAsia"/>
          <w:noProof/>
          <w:kern w:val="0"/>
          <w:sz w:val="24"/>
        </w:rPr>
        <w:t>4</w:t>
      </w:r>
      <w:r>
        <w:rPr>
          <w:rFonts w:ascii="黑体" w:eastAsia="黑体" w:hAnsi="黑体"/>
          <w:noProof/>
          <w:kern w:val="0"/>
          <w:sz w:val="24"/>
        </w:rPr>
        <w:t>.</w:t>
      </w:r>
      <w:r>
        <w:rPr>
          <w:rFonts w:ascii="黑体" w:eastAsia="黑体" w:hAnsi="黑体" w:hint="eastAsia"/>
          <w:noProof/>
          <w:kern w:val="0"/>
          <w:sz w:val="24"/>
        </w:rPr>
        <w:t>4</w:t>
      </w:r>
      <w:r>
        <w:rPr>
          <w:rFonts w:ascii="黑体" w:eastAsia="黑体" w:hAnsi="黑体"/>
          <w:noProof/>
          <w:kern w:val="0"/>
          <w:sz w:val="24"/>
        </w:rPr>
        <w:t xml:space="preserve"> </w:t>
      </w:r>
      <w:r>
        <w:rPr>
          <w:rFonts w:ascii="黑体" w:eastAsia="黑体" w:hAnsi="黑体" w:hint="eastAsia"/>
          <w:noProof/>
          <w:kern w:val="0"/>
          <w:sz w:val="24"/>
        </w:rPr>
        <w:t>报批稿编制</w:t>
      </w:r>
    </w:p>
    <w:p w14:paraId="24D21E7B" w14:textId="77777777" w:rsidR="00F8183E" w:rsidRDefault="00E81374">
      <w:pPr>
        <w:numPr>
          <w:ilvl w:val="0"/>
          <w:numId w:val="4"/>
        </w:numPr>
        <w:spacing w:before="240" w:after="240" w:line="360" w:lineRule="auto"/>
        <w:rPr>
          <w:rFonts w:ascii="黑体" w:eastAsia="黑体"/>
          <w:sz w:val="28"/>
          <w:szCs w:val="28"/>
        </w:rPr>
      </w:pPr>
      <w:r>
        <w:rPr>
          <w:rFonts w:ascii="黑体" w:eastAsia="黑体" w:hint="eastAsia"/>
          <w:sz w:val="28"/>
          <w:szCs w:val="28"/>
        </w:rPr>
        <w:t>标准</w:t>
      </w:r>
      <w:r>
        <w:rPr>
          <w:rFonts w:ascii="黑体" w:eastAsia="黑体"/>
          <w:sz w:val="28"/>
          <w:szCs w:val="28"/>
        </w:rPr>
        <w:t>编制原则</w:t>
      </w:r>
      <w:r>
        <w:rPr>
          <w:rFonts w:ascii="黑体" w:eastAsia="黑体" w:hint="eastAsia"/>
          <w:sz w:val="28"/>
          <w:szCs w:val="28"/>
        </w:rPr>
        <w:t>和</w:t>
      </w:r>
      <w:r>
        <w:rPr>
          <w:rFonts w:ascii="黑体" w:eastAsia="黑体"/>
          <w:sz w:val="28"/>
          <w:szCs w:val="28"/>
        </w:rPr>
        <w:t>确定标准主要内容的依据</w:t>
      </w:r>
    </w:p>
    <w:p w14:paraId="2BE80C0F" w14:textId="77777777" w:rsidR="00F8183E" w:rsidRPr="005E4C4B" w:rsidRDefault="00E81374">
      <w:pPr>
        <w:pStyle w:val="a7"/>
        <w:numPr>
          <w:ilvl w:val="0"/>
          <w:numId w:val="14"/>
        </w:numPr>
        <w:spacing w:before="240" w:after="240" w:line="360" w:lineRule="auto"/>
        <w:ind w:firstLineChars="0"/>
        <w:rPr>
          <w:rFonts w:eastAsia="黑体"/>
          <w:sz w:val="28"/>
          <w:szCs w:val="28"/>
        </w:rPr>
      </w:pPr>
      <w:r>
        <w:rPr>
          <w:rFonts w:ascii="黑体" w:eastAsia="黑体" w:hAnsi="黑体" w:hint="eastAsia"/>
          <w:noProof/>
          <w:kern w:val="0"/>
          <w:sz w:val="24"/>
        </w:rPr>
        <w:t>标准编制</w:t>
      </w:r>
      <w:r>
        <w:rPr>
          <w:rFonts w:ascii="黑体" w:eastAsia="黑体" w:hAnsi="黑体"/>
          <w:noProof/>
          <w:kern w:val="0"/>
          <w:sz w:val="24"/>
        </w:rPr>
        <w:t>原则</w:t>
      </w:r>
    </w:p>
    <w:p w14:paraId="002357D8" w14:textId="77777777" w:rsidR="005E4C4B" w:rsidRPr="005E4C4B" w:rsidRDefault="005E4C4B" w:rsidP="005E4C4B">
      <w:pPr>
        <w:spacing w:line="360" w:lineRule="auto"/>
        <w:ind w:firstLineChars="200" w:firstLine="480"/>
        <w:rPr>
          <w:sz w:val="24"/>
        </w:rPr>
      </w:pPr>
      <w:r w:rsidRPr="005E4C4B">
        <w:rPr>
          <w:rFonts w:hint="eastAsia"/>
          <w:sz w:val="24"/>
        </w:rPr>
        <w:t>本标准编制严格遵照国家法律法规，并与现行相关标准协调一致，标准编写格式符合</w:t>
      </w:r>
      <w:r w:rsidRPr="005E4C4B">
        <w:rPr>
          <w:rFonts w:hint="eastAsia"/>
          <w:sz w:val="24"/>
        </w:rPr>
        <w:t>GB/T 1.1</w:t>
      </w:r>
      <w:r w:rsidRPr="005E4C4B">
        <w:rPr>
          <w:rFonts w:hint="eastAsia"/>
          <w:sz w:val="24"/>
        </w:rPr>
        <w:t>—</w:t>
      </w:r>
      <w:r w:rsidRPr="005E4C4B">
        <w:rPr>
          <w:rFonts w:hint="eastAsia"/>
          <w:sz w:val="24"/>
        </w:rPr>
        <w:t>2020</w:t>
      </w:r>
      <w:r w:rsidRPr="005E4C4B">
        <w:rPr>
          <w:rFonts w:hint="eastAsia"/>
          <w:sz w:val="24"/>
        </w:rPr>
        <w:t>《标准化工作导则</w:t>
      </w:r>
      <w:r w:rsidRPr="005E4C4B">
        <w:rPr>
          <w:rFonts w:hint="eastAsia"/>
          <w:sz w:val="24"/>
        </w:rPr>
        <w:t xml:space="preserve"> </w:t>
      </w:r>
      <w:r w:rsidRPr="005E4C4B">
        <w:rPr>
          <w:rFonts w:hint="eastAsia"/>
          <w:sz w:val="24"/>
        </w:rPr>
        <w:t>第</w:t>
      </w:r>
      <w:r w:rsidRPr="005E4C4B">
        <w:rPr>
          <w:rFonts w:hint="eastAsia"/>
          <w:sz w:val="24"/>
        </w:rPr>
        <w:t xml:space="preserve">1 </w:t>
      </w:r>
      <w:r w:rsidRPr="005E4C4B">
        <w:rPr>
          <w:rFonts w:hint="eastAsia"/>
          <w:sz w:val="24"/>
        </w:rPr>
        <w:t>部分：标准化文件的结构和起草规则》的要求，</w:t>
      </w:r>
      <w:r w:rsidR="00AC3892">
        <w:rPr>
          <w:rFonts w:hint="eastAsia"/>
          <w:sz w:val="24"/>
        </w:rPr>
        <w:t>要素编排符合</w:t>
      </w:r>
      <w:r w:rsidRPr="005E4C4B">
        <w:rPr>
          <w:rFonts w:hint="eastAsia"/>
          <w:sz w:val="24"/>
        </w:rPr>
        <w:t xml:space="preserve">GB/T </w:t>
      </w:r>
      <w:r w:rsidR="00AC3892">
        <w:rPr>
          <w:sz w:val="24"/>
        </w:rPr>
        <w:t>20001</w:t>
      </w:r>
      <w:r w:rsidRPr="005E4C4B">
        <w:rPr>
          <w:rFonts w:hint="eastAsia"/>
          <w:sz w:val="24"/>
        </w:rPr>
        <w:t>《</w:t>
      </w:r>
      <w:r w:rsidR="00AC3892">
        <w:rPr>
          <w:rFonts w:hint="eastAsia"/>
          <w:sz w:val="24"/>
        </w:rPr>
        <w:t>标准编写规则</w:t>
      </w:r>
      <w:r w:rsidRPr="005E4C4B">
        <w:rPr>
          <w:rFonts w:hint="eastAsia"/>
          <w:sz w:val="24"/>
        </w:rPr>
        <w:t>》</w:t>
      </w:r>
      <w:r w:rsidR="00AC3892">
        <w:rPr>
          <w:rFonts w:hint="eastAsia"/>
          <w:sz w:val="24"/>
        </w:rPr>
        <w:t>系列标准</w:t>
      </w:r>
      <w:r w:rsidRPr="005E4C4B">
        <w:rPr>
          <w:rFonts w:hint="eastAsia"/>
          <w:sz w:val="24"/>
        </w:rPr>
        <w:t>的要求。</w:t>
      </w:r>
    </w:p>
    <w:p w14:paraId="66EDBC61" w14:textId="77777777" w:rsidR="00F8183E" w:rsidRPr="00D04EBB" w:rsidRDefault="00E81374">
      <w:pPr>
        <w:pStyle w:val="a7"/>
        <w:numPr>
          <w:ilvl w:val="0"/>
          <w:numId w:val="14"/>
        </w:numPr>
        <w:spacing w:before="240" w:after="240" w:line="360" w:lineRule="auto"/>
        <w:ind w:firstLineChars="0"/>
        <w:rPr>
          <w:rFonts w:ascii="黑体" w:eastAsia="黑体" w:hAnsi="黑体"/>
          <w:noProof/>
          <w:kern w:val="0"/>
          <w:sz w:val="24"/>
        </w:rPr>
      </w:pPr>
      <w:bookmarkStart w:id="1" w:name="_Toc361669937"/>
      <w:bookmarkEnd w:id="1"/>
      <w:r w:rsidRPr="00D04EBB">
        <w:rPr>
          <w:rFonts w:ascii="黑体" w:eastAsia="黑体" w:hAnsi="黑体" w:hint="eastAsia"/>
          <w:noProof/>
          <w:kern w:val="0"/>
          <w:sz w:val="24"/>
        </w:rPr>
        <w:t>确定标准主要内容的依据</w:t>
      </w:r>
    </w:p>
    <w:p w14:paraId="44349D33" w14:textId="424A927A" w:rsidR="008C7AC2" w:rsidRPr="00D04EBB" w:rsidRDefault="00D04EBB" w:rsidP="008C7AC2">
      <w:pPr>
        <w:spacing w:before="240" w:after="240" w:line="360" w:lineRule="auto"/>
        <w:rPr>
          <w:rFonts w:ascii="黑体" w:eastAsia="黑体" w:hAnsi="黑体"/>
          <w:noProof/>
          <w:kern w:val="0"/>
          <w:sz w:val="24"/>
        </w:rPr>
      </w:pPr>
      <w:r w:rsidRPr="00D04EBB">
        <w:rPr>
          <w:rFonts w:ascii="黑体" w:eastAsia="黑体" w:hAnsi="黑体" w:hint="eastAsia"/>
          <w:noProof/>
          <w:kern w:val="0"/>
          <w:sz w:val="24"/>
        </w:rPr>
        <w:t xml:space="preserve">2.1 </w:t>
      </w:r>
      <w:r>
        <w:rPr>
          <w:rFonts w:ascii="黑体" w:eastAsia="黑体" w:hAnsi="黑体" w:hint="eastAsia"/>
          <w:noProof/>
          <w:kern w:val="0"/>
          <w:sz w:val="24"/>
        </w:rPr>
        <w:t>热</w:t>
      </w:r>
      <w:r w:rsidRPr="00D04EBB">
        <w:rPr>
          <w:rFonts w:ascii="黑体" w:eastAsia="黑体" w:hAnsi="黑体" w:hint="eastAsia"/>
          <w:noProof/>
          <w:kern w:val="0"/>
          <w:sz w:val="24"/>
        </w:rPr>
        <w:t>冲击试验</w:t>
      </w:r>
    </w:p>
    <w:p w14:paraId="7931CAF3" w14:textId="489A10FC" w:rsidR="008C7AC2" w:rsidRPr="00D04EBB" w:rsidRDefault="008C7AC2" w:rsidP="00D04EBB">
      <w:pPr>
        <w:spacing w:line="360" w:lineRule="auto"/>
        <w:ind w:firstLineChars="200" w:firstLine="480"/>
        <w:rPr>
          <w:sz w:val="24"/>
        </w:rPr>
      </w:pPr>
      <w:r w:rsidRPr="00D04EBB">
        <w:rPr>
          <w:rFonts w:hint="eastAsia"/>
          <w:sz w:val="24"/>
        </w:rPr>
        <w:t>图</w:t>
      </w:r>
      <w:r w:rsidRPr="00D04EBB">
        <w:rPr>
          <w:rFonts w:hint="eastAsia"/>
          <w:sz w:val="24"/>
        </w:rPr>
        <w:t>1</w:t>
      </w:r>
      <w:r w:rsidR="00D04EBB" w:rsidRPr="00D04EBB">
        <w:rPr>
          <w:rFonts w:hint="eastAsia"/>
          <w:sz w:val="24"/>
        </w:rPr>
        <w:t>为热冲击试验过程</w:t>
      </w:r>
      <w:r w:rsidR="00D04EBB">
        <w:rPr>
          <w:rFonts w:hint="eastAsia"/>
          <w:sz w:val="24"/>
        </w:rPr>
        <w:t>示意图</w:t>
      </w:r>
      <w:r w:rsidR="00D04EBB" w:rsidRPr="00D04EBB">
        <w:rPr>
          <w:rFonts w:hint="eastAsia"/>
          <w:sz w:val="24"/>
        </w:rPr>
        <w:t>，</w:t>
      </w:r>
      <w:r w:rsidRPr="00D04EBB">
        <w:rPr>
          <w:rFonts w:hint="eastAsia"/>
          <w:sz w:val="24"/>
        </w:rPr>
        <w:t>试验开始前需要对试样进行制备，对应标准第</w:t>
      </w:r>
      <w:r w:rsidRPr="00D04EBB">
        <w:rPr>
          <w:rFonts w:hint="eastAsia"/>
          <w:sz w:val="24"/>
        </w:rPr>
        <w:t>6</w:t>
      </w:r>
      <w:r w:rsidRPr="00D04EBB">
        <w:rPr>
          <w:rFonts w:hint="eastAsia"/>
          <w:sz w:val="24"/>
        </w:rPr>
        <w:t>部分。</w:t>
      </w:r>
      <w:r w:rsidRPr="00D04EBB">
        <w:rPr>
          <w:sz w:val="24"/>
        </w:rPr>
        <w:t>加工试样尺寸：热冲击试验管长度</w:t>
      </w:r>
      <w:r w:rsidRPr="00D04EBB">
        <w:rPr>
          <w:sz w:val="24"/>
        </w:rPr>
        <w:t>≥20mm±1mm</w:t>
      </w:r>
      <w:r w:rsidRPr="00D04EBB">
        <w:rPr>
          <w:sz w:val="24"/>
        </w:rPr>
        <w:t>；高温氧化试验涂层管长度</w:t>
      </w:r>
      <w:r w:rsidRPr="00D04EBB">
        <w:rPr>
          <w:sz w:val="24"/>
        </w:rPr>
        <w:t>≥100mm±15mm</w:t>
      </w:r>
      <w:r w:rsidRPr="00D04EBB">
        <w:rPr>
          <w:sz w:val="24"/>
        </w:rPr>
        <w:t>。试验前，将试样放置在无水乙醇中超声清洗后，吹干待用。热冲击试样封装</w:t>
      </w:r>
      <w:r w:rsidRPr="00D04EBB">
        <w:rPr>
          <w:rFonts w:hint="eastAsia"/>
          <w:sz w:val="24"/>
        </w:rPr>
        <w:t>在</w:t>
      </w:r>
      <w:r w:rsidRPr="00D04EBB">
        <w:rPr>
          <w:sz w:val="24"/>
        </w:rPr>
        <w:t>真空条件下</w:t>
      </w:r>
      <w:r w:rsidRPr="00D04EBB">
        <w:rPr>
          <w:rFonts w:hint="eastAsia"/>
          <w:sz w:val="24"/>
        </w:rPr>
        <w:t>进行</w:t>
      </w:r>
      <w:r w:rsidRPr="00D04EBB">
        <w:rPr>
          <w:sz w:val="24"/>
        </w:rPr>
        <w:t>，将涂层管密封在</w:t>
      </w:r>
      <w:proofErr w:type="gramStart"/>
      <w:r w:rsidRPr="00D04EBB">
        <w:rPr>
          <w:sz w:val="24"/>
        </w:rPr>
        <w:t>高硼硅玻璃</w:t>
      </w:r>
      <w:proofErr w:type="gramEnd"/>
      <w:r w:rsidRPr="00D04EBB">
        <w:rPr>
          <w:sz w:val="24"/>
        </w:rPr>
        <w:t>中（内径</w:t>
      </w:r>
      <w:r w:rsidRPr="00D04EBB">
        <w:rPr>
          <w:sz w:val="24"/>
        </w:rPr>
        <w:t>10mm</w:t>
      </w:r>
      <w:r w:rsidRPr="00D04EBB">
        <w:rPr>
          <w:sz w:val="24"/>
        </w:rPr>
        <w:t>、外径</w:t>
      </w:r>
      <w:r w:rsidRPr="00D04EBB">
        <w:rPr>
          <w:sz w:val="24"/>
        </w:rPr>
        <w:t>12mm</w:t>
      </w:r>
      <w:r w:rsidRPr="00D04EBB">
        <w:rPr>
          <w:sz w:val="24"/>
        </w:rPr>
        <w:t>、单面壁厚</w:t>
      </w:r>
      <w:r w:rsidRPr="00D04EBB">
        <w:rPr>
          <w:sz w:val="24"/>
        </w:rPr>
        <w:t>1mm</w:t>
      </w:r>
      <w:r w:rsidRPr="00D04EBB">
        <w:rPr>
          <w:sz w:val="24"/>
        </w:rPr>
        <w:t>），工艺过程不带入其他杂质，封装温度要求</w:t>
      </w:r>
      <w:r w:rsidRPr="00D04EBB">
        <w:rPr>
          <w:sz w:val="24"/>
        </w:rPr>
        <w:t>≤350</w:t>
      </w:r>
      <w:r w:rsidRPr="00D04EBB">
        <w:rPr>
          <w:rFonts w:hint="eastAsia"/>
          <w:sz w:val="24"/>
        </w:rPr>
        <w:t>℃</w:t>
      </w:r>
      <w:r w:rsidRPr="00D04EBB">
        <w:rPr>
          <w:sz w:val="24"/>
        </w:rPr>
        <w:t>真空度﹤</w:t>
      </w:r>
      <w:r w:rsidRPr="00D04EBB">
        <w:rPr>
          <w:sz w:val="24"/>
        </w:rPr>
        <w:t>0.3Pa</w:t>
      </w:r>
      <w:r w:rsidRPr="00D04EBB">
        <w:rPr>
          <w:sz w:val="24"/>
        </w:rPr>
        <w:t>。</w:t>
      </w:r>
    </w:p>
    <w:p w14:paraId="0643BB8D" w14:textId="77777777" w:rsidR="008C7AC2" w:rsidRPr="00D04EBB" w:rsidRDefault="008C7AC2" w:rsidP="00D04EBB">
      <w:pPr>
        <w:spacing w:line="360" w:lineRule="auto"/>
        <w:ind w:firstLineChars="200" w:firstLine="480"/>
        <w:rPr>
          <w:sz w:val="24"/>
        </w:rPr>
      </w:pPr>
      <w:r w:rsidRPr="00D04EBB">
        <w:rPr>
          <w:rFonts w:hint="eastAsia"/>
          <w:sz w:val="24"/>
        </w:rPr>
        <w:t>对应标准第</w:t>
      </w:r>
      <w:r w:rsidRPr="00D04EBB">
        <w:rPr>
          <w:rFonts w:hint="eastAsia"/>
          <w:sz w:val="24"/>
        </w:rPr>
        <w:t>7</w:t>
      </w:r>
      <w:r w:rsidRPr="00D04EBB">
        <w:rPr>
          <w:rFonts w:hint="eastAsia"/>
          <w:sz w:val="24"/>
        </w:rPr>
        <w:t>部分，为热冲击试验的具体步骤，采用电阻炉进行高温热冲击试验，开启设备，设置试验程序，快速升温至</w:t>
      </w:r>
      <w:r w:rsidRPr="00D04EBB">
        <w:rPr>
          <w:rFonts w:hint="eastAsia"/>
          <w:sz w:val="24"/>
        </w:rPr>
        <w:t>1200</w:t>
      </w:r>
      <w:r w:rsidRPr="00D04EBB">
        <w:rPr>
          <w:rFonts w:hint="eastAsia"/>
          <w:sz w:val="24"/>
        </w:rPr>
        <w:t>℃。待温度稳定后，采用试</w:t>
      </w:r>
      <w:r w:rsidRPr="00D04EBB">
        <w:rPr>
          <w:rFonts w:hint="eastAsia"/>
          <w:sz w:val="24"/>
        </w:rPr>
        <w:lastRenderedPageBreak/>
        <w:t>管夹，将密封涂层样品放入炉膛内，保温</w:t>
      </w:r>
      <w:r w:rsidRPr="00D04EBB">
        <w:rPr>
          <w:rFonts w:hint="eastAsia"/>
          <w:sz w:val="24"/>
        </w:rPr>
        <w:t>10min</w:t>
      </w:r>
      <w:r w:rsidRPr="00D04EBB">
        <w:rPr>
          <w:rFonts w:hint="eastAsia"/>
          <w:sz w:val="24"/>
        </w:rPr>
        <w:t>。</w:t>
      </w:r>
      <w:proofErr w:type="gramStart"/>
      <w:r w:rsidRPr="00D04EBB">
        <w:rPr>
          <w:rFonts w:hint="eastAsia"/>
          <w:sz w:val="24"/>
        </w:rPr>
        <w:t>保温结束</w:t>
      </w:r>
      <w:proofErr w:type="gramEnd"/>
      <w:r w:rsidRPr="00D04EBB">
        <w:rPr>
          <w:rFonts w:hint="eastAsia"/>
          <w:sz w:val="24"/>
        </w:rPr>
        <w:t>后，开启炉门，将加热后试样迅速落入淬火容器的室温水内。热冲击试验结束后，待试样随冷却水降至室温，破碎玻璃管，取出试样，吹干待观察。关闭控温程序，关闭设备电源，试验结束。</w:t>
      </w:r>
    </w:p>
    <w:p w14:paraId="6F7EB9A8" w14:textId="7223DF2C" w:rsidR="008C7AC2" w:rsidRDefault="008C7AC2" w:rsidP="008C7AC2">
      <w:pPr>
        <w:pStyle w:val="s"/>
        <w:spacing w:line="360" w:lineRule="auto"/>
        <w:ind w:firstLineChars="0" w:firstLine="480"/>
        <w:rPr>
          <w:rFonts w:ascii="Times New Roman"/>
          <w:sz w:val="24"/>
          <w:szCs w:val="24"/>
        </w:rPr>
      </w:pPr>
      <w:r>
        <w:rPr>
          <w:rFonts w:ascii="Times New Roman"/>
          <w:noProof/>
          <w:sz w:val="24"/>
          <w:szCs w:val="24"/>
        </w:rPr>
        <w:drawing>
          <wp:inline distT="0" distB="0" distL="0" distR="0" wp14:anchorId="0B3544DC" wp14:editId="32012CE3">
            <wp:extent cx="4730750" cy="14732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30750" cy="1473200"/>
                    </a:xfrm>
                    <a:prstGeom prst="rect">
                      <a:avLst/>
                    </a:prstGeom>
                    <a:noFill/>
                    <a:ln>
                      <a:noFill/>
                    </a:ln>
                  </pic:spPr>
                </pic:pic>
              </a:graphicData>
            </a:graphic>
          </wp:inline>
        </w:drawing>
      </w:r>
    </w:p>
    <w:p w14:paraId="6BA54D07" w14:textId="68603CFC" w:rsidR="008C7AC2" w:rsidRDefault="008C7AC2" w:rsidP="008C7AC2">
      <w:pPr>
        <w:pStyle w:val="s"/>
        <w:spacing w:line="360" w:lineRule="auto"/>
        <w:ind w:firstLineChars="0"/>
        <w:jc w:val="center"/>
        <w:rPr>
          <w:rFonts w:ascii="Times New Roman"/>
          <w:sz w:val="24"/>
          <w:szCs w:val="24"/>
        </w:rPr>
      </w:pPr>
      <w:r>
        <w:rPr>
          <w:rFonts w:ascii="Times New Roman" w:hint="eastAsia"/>
          <w:sz w:val="24"/>
          <w:szCs w:val="24"/>
        </w:rPr>
        <w:t>图</w:t>
      </w:r>
      <w:r>
        <w:rPr>
          <w:rFonts w:ascii="Times New Roman" w:hint="eastAsia"/>
          <w:sz w:val="24"/>
          <w:szCs w:val="24"/>
        </w:rPr>
        <w:t xml:space="preserve">1 </w:t>
      </w:r>
      <w:r>
        <w:rPr>
          <w:rFonts w:ascii="Times New Roman" w:hint="eastAsia"/>
          <w:sz w:val="24"/>
          <w:szCs w:val="24"/>
        </w:rPr>
        <w:t>热冲击试验过程</w:t>
      </w:r>
      <w:r w:rsidR="00D04EBB">
        <w:rPr>
          <w:rFonts w:hint="eastAsia"/>
          <w:sz w:val="24"/>
        </w:rPr>
        <w:t>示意图</w:t>
      </w:r>
    </w:p>
    <w:p w14:paraId="3F88EE11" w14:textId="547255D4" w:rsidR="008C7AC2" w:rsidRDefault="00066FFD" w:rsidP="008C7AC2">
      <w:pPr>
        <w:pStyle w:val="s"/>
        <w:spacing w:line="360" w:lineRule="auto"/>
        <w:ind w:leftChars="57" w:left="120" w:firstLineChars="125" w:firstLine="300"/>
        <w:jc w:val="left"/>
        <w:rPr>
          <w:rFonts w:ascii="Times New Roman"/>
          <w:sz w:val="24"/>
          <w:szCs w:val="24"/>
        </w:rPr>
      </w:pPr>
      <w:r>
        <w:rPr>
          <w:rFonts w:ascii="Times New Roman"/>
          <w:noProof/>
          <w:sz w:val="24"/>
          <w:szCs w:val="24"/>
        </w:rPr>
        <w:pict w14:anchorId="444FE54D">
          <v:shapetype id="_x0000_t202" coordsize="21600,21600" o:spt="202" path="m,l,21600r21600,l21600,xe">
            <v:stroke joinstyle="miter"/>
            <v:path gradientshapeok="t" o:connecttype="rect"/>
          </v:shapetype>
          <v:shape id="_x0000_s1029" type="#_x0000_t202" style="position:absolute;left:0;text-align:left;margin-left:231.65pt;margin-top:140.35pt;width:71.95pt;height:22.4pt;z-index:251660288" stroked="f">
            <v:textbox>
              <w:txbxContent>
                <w:p w14:paraId="42B88BA9" w14:textId="77777777" w:rsidR="008C7AC2" w:rsidRDefault="008C7AC2" w:rsidP="008C7AC2">
                  <w:pPr>
                    <w:jc w:val="center"/>
                  </w:pPr>
                  <w:r>
                    <w:rPr>
                      <w:rFonts w:hint="eastAsia"/>
                    </w:rPr>
                    <w:t>试验后</w:t>
                  </w:r>
                </w:p>
              </w:txbxContent>
            </v:textbox>
          </v:shape>
        </w:pict>
      </w:r>
      <w:r>
        <w:rPr>
          <w:rFonts w:ascii="Times New Roman"/>
          <w:noProof/>
          <w:sz w:val="24"/>
          <w:szCs w:val="24"/>
        </w:rPr>
        <w:pict w14:anchorId="481C92B7">
          <v:shape id="_x0000_s1028" type="#_x0000_t202" style="position:absolute;left:0;text-align:left;margin-left:58.8pt;margin-top:140.35pt;width:56.55pt;height:21.3pt;z-index:251659264" stroked="f">
            <v:textbox>
              <w:txbxContent>
                <w:p w14:paraId="3CD2AC89" w14:textId="77777777" w:rsidR="008C7AC2" w:rsidRDefault="008C7AC2" w:rsidP="008C7AC2">
                  <w:pPr>
                    <w:jc w:val="center"/>
                  </w:pPr>
                  <w:r>
                    <w:rPr>
                      <w:rFonts w:hint="eastAsia"/>
                    </w:rPr>
                    <w:t>试验前</w:t>
                  </w:r>
                </w:p>
              </w:txbxContent>
            </v:textbox>
          </v:shape>
        </w:pict>
      </w:r>
      <w:r w:rsidR="008C7AC2">
        <w:rPr>
          <w:rFonts w:ascii="Times New Roman" w:hint="eastAsia"/>
          <w:noProof/>
          <w:sz w:val="24"/>
          <w:szCs w:val="24"/>
        </w:rPr>
        <w:drawing>
          <wp:inline distT="0" distB="0" distL="0" distR="0" wp14:anchorId="159F5F40" wp14:editId="262E2C9D">
            <wp:extent cx="1562100" cy="2012950"/>
            <wp:effectExtent l="0" t="0" r="0" b="0"/>
            <wp:docPr id="21" name="图片 21" descr="_cgi-bin_mmwebwx-bin_webwxgetmsgimg__&amp;MsgID=3730189363190792532&amp;skey=@crypt_8589c27c_746322f835a14bd461633abc33d86128&amp;mmweb_appid=wx_webfilehel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_cgi-bin_mmwebwx-bin_webwxgetmsgimg__&amp;MsgID=3730189363190792532&amp;skey=@crypt_8589c27c_746322f835a14bd461633abc33d86128&amp;mmweb_appid=wx_webfilehelpe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62100" cy="2012950"/>
                    </a:xfrm>
                    <a:prstGeom prst="rect">
                      <a:avLst/>
                    </a:prstGeom>
                    <a:noFill/>
                    <a:ln>
                      <a:noFill/>
                    </a:ln>
                  </pic:spPr>
                </pic:pic>
              </a:graphicData>
            </a:graphic>
          </wp:inline>
        </w:drawing>
      </w:r>
      <w:r w:rsidR="008C7AC2">
        <w:rPr>
          <w:rFonts w:ascii="Times New Roman" w:hint="eastAsia"/>
          <w:sz w:val="24"/>
          <w:szCs w:val="24"/>
        </w:rPr>
        <w:t xml:space="preserve"> </w:t>
      </w:r>
      <w:r w:rsidR="008C7AC2">
        <w:rPr>
          <w:rFonts w:ascii="Times New Roman"/>
          <w:noProof/>
          <w:sz w:val="24"/>
          <w:szCs w:val="24"/>
        </w:rPr>
        <w:drawing>
          <wp:inline distT="0" distB="0" distL="0" distR="0" wp14:anchorId="1E15DDFD" wp14:editId="45608838">
            <wp:extent cx="1504950" cy="2006600"/>
            <wp:effectExtent l="0" t="0" r="0" b="0"/>
            <wp:docPr id="20" name="图片 20" descr="_cgi-bin_mmwebwx-bin_webwxgetmsgimg__&amp;MsgID=7203306312177252342&amp;skey=@crypt_8589c27c_746322f835a14bd461633abc33d86128&amp;mmweb_appid=wx_webfilehel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_cgi-bin_mmwebwx-bin_webwxgetmsgimg__&amp;MsgID=7203306312177252342&amp;skey=@crypt_8589c27c_746322f835a14bd461633abc33d86128&amp;mmweb_appid=wx_webfilehelpe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04950" cy="2006600"/>
                    </a:xfrm>
                    <a:prstGeom prst="rect">
                      <a:avLst/>
                    </a:prstGeom>
                    <a:noFill/>
                    <a:ln>
                      <a:noFill/>
                    </a:ln>
                  </pic:spPr>
                </pic:pic>
              </a:graphicData>
            </a:graphic>
          </wp:inline>
        </w:drawing>
      </w:r>
      <w:r w:rsidR="008C7AC2">
        <w:rPr>
          <w:rFonts w:ascii="Times New Roman" w:hint="eastAsia"/>
          <w:sz w:val="24"/>
          <w:szCs w:val="24"/>
        </w:rPr>
        <w:t xml:space="preserve"> </w:t>
      </w:r>
      <w:r w:rsidR="008C7AC2">
        <w:rPr>
          <w:rFonts w:ascii="Times New Roman"/>
          <w:noProof/>
          <w:sz w:val="24"/>
          <w:szCs w:val="24"/>
        </w:rPr>
        <w:drawing>
          <wp:inline distT="0" distB="0" distL="0" distR="0" wp14:anchorId="47F1EE2E" wp14:editId="0C0BAE45">
            <wp:extent cx="1504950" cy="2006600"/>
            <wp:effectExtent l="0" t="0" r="0" b="0"/>
            <wp:docPr id="19" name="图片 19" descr="_cgi-bin_mmwebwx-bin_webwxgetmsgimg__&amp;MsgID=3385015755108143803&amp;skey=@crypt_8589c27c_746322f835a14bd461633abc33d86128&amp;mmweb_appid=wx_webfilehel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_cgi-bin_mmwebwx-bin_webwxgetmsgimg__&amp;MsgID=3385015755108143803&amp;skey=@crypt_8589c27c_746322f835a14bd461633abc33d86128&amp;mmweb_appid=wx_webfilehelpe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04950" cy="2006600"/>
                    </a:xfrm>
                    <a:prstGeom prst="rect">
                      <a:avLst/>
                    </a:prstGeom>
                    <a:noFill/>
                    <a:ln>
                      <a:noFill/>
                    </a:ln>
                  </pic:spPr>
                </pic:pic>
              </a:graphicData>
            </a:graphic>
          </wp:inline>
        </w:drawing>
      </w:r>
    </w:p>
    <w:p w14:paraId="0321EB01" w14:textId="4B205815" w:rsidR="008C7AC2" w:rsidRDefault="008C7AC2" w:rsidP="008C7AC2">
      <w:pPr>
        <w:pStyle w:val="s"/>
        <w:spacing w:line="360" w:lineRule="auto"/>
        <w:ind w:firstLineChars="0" w:firstLine="480"/>
        <w:jc w:val="center"/>
        <w:rPr>
          <w:rFonts w:hAnsi="宋体"/>
        </w:rPr>
      </w:pPr>
      <w:r>
        <w:rPr>
          <w:rFonts w:ascii="Times New Roman" w:hint="eastAsia"/>
          <w:sz w:val="24"/>
          <w:szCs w:val="24"/>
        </w:rPr>
        <w:t>图</w:t>
      </w:r>
      <w:bookmarkStart w:id="2" w:name="_GoBack"/>
      <w:bookmarkEnd w:id="2"/>
      <w:r>
        <w:rPr>
          <w:rFonts w:ascii="Times New Roman" w:hint="eastAsia"/>
          <w:sz w:val="24"/>
          <w:szCs w:val="24"/>
        </w:rPr>
        <w:t xml:space="preserve">2 </w:t>
      </w:r>
      <w:r>
        <w:rPr>
          <w:rFonts w:ascii="Times New Roman" w:hint="eastAsia"/>
          <w:sz w:val="24"/>
          <w:szCs w:val="24"/>
        </w:rPr>
        <w:t>热冲击试样前后对比</w:t>
      </w:r>
    </w:p>
    <w:p w14:paraId="47413D42" w14:textId="54A4F411" w:rsidR="008C7AC2" w:rsidRPr="00D04EBB" w:rsidRDefault="008C7AC2" w:rsidP="00D04EBB">
      <w:pPr>
        <w:spacing w:line="360" w:lineRule="auto"/>
        <w:ind w:firstLineChars="200" w:firstLine="480"/>
        <w:rPr>
          <w:sz w:val="24"/>
        </w:rPr>
      </w:pPr>
      <w:r w:rsidRPr="00D04EBB">
        <w:rPr>
          <w:rFonts w:hint="eastAsia"/>
          <w:sz w:val="24"/>
        </w:rPr>
        <w:t>图</w:t>
      </w:r>
      <w:r w:rsidRPr="00D04EBB">
        <w:rPr>
          <w:rFonts w:hint="eastAsia"/>
          <w:sz w:val="24"/>
        </w:rPr>
        <w:t>2</w:t>
      </w:r>
      <w:r w:rsidRPr="00D04EBB">
        <w:rPr>
          <w:rFonts w:hint="eastAsia"/>
          <w:sz w:val="24"/>
        </w:rPr>
        <w:t>为热冲击试样前后对比图，判定部分对应标准第</w:t>
      </w:r>
      <w:r w:rsidRPr="00D04EBB">
        <w:rPr>
          <w:rFonts w:hint="eastAsia"/>
          <w:sz w:val="24"/>
        </w:rPr>
        <w:t>8.1</w:t>
      </w:r>
      <w:r w:rsidRPr="00D04EBB">
        <w:rPr>
          <w:rFonts w:hint="eastAsia"/>
          <w:sz w:val="24"/>
        </w:rPr>
        <w:t>部分。观察涂层管样品的宏观结构完整性，涂层表面有无可见裂纹，涂层是否剥落。若试样宏观结构完整，涂层表面无可见裂纹，涂层未剥落，则判定涂层管的耐高温热冲击性能合格；否则，判定其不合格。</w:t>
      </w:r>
    </w:p>
    <w:p w14:paraId="2CD7FA27" w14:textId="77777777" w:rsidR="008C7AC2" w:rsidRPr="00D04EBB" w:rsidRDefault="008C7AC2" w:rsidP="00D04EBB">
      <w:pPr>
        <w:spacing w:line="360" w:lineRule="auto"/>
        <w:ind w:firstLineChars="200" w:firstLine="480"/>
        <w:rPr>
          <w:sz w:val="24"/>
        </w:rPr>
      </w:pPr>
      <w:r w:rsidRPr="00D04EBB">
        <w:rPr>
          <w:rFonts w:hint="eastAsia"/>
          <w:sz w:val="24"/>
        </w:rPr>
        <w:t>上述方法，已经用于</w:t>
      </w:r>
      <w:r w:rsidRPr="00D04EBB">
        <w:rPr>
          <w:rFonts w:hint="eastAsia"/>
          <w:sz w:val="24"/>
        </w:rPr>
        <w:t>ATF</w:t>
      </w:r>
      <w:r w:rsidRPr="00D04EBB">
        <w:rPr>
          <w:rFonts w:hint="eastAsia"/>
          <w:sz w:val="24"/>
        </w:rPr>
        <w:t>燃料组件阶段生产的评价，试验设计思路能在一定程度上模拟</w:t>
      </w:r>
      <w:r w:rsidRPr="00D04EBB">
        <w:rPr>
          <w:rFonts w:hint="eastAsia"/>
          <w:sz w:val="24"/>
        </w:rPr>
        <w:t>LOCA</w:t>
      </w:r>
      <w:r w:rsidRPr="00D04EBB">
        <w:rPr>
          <w:rFonts w:hint="eastAsia"/>
          <w:sz w:val="24"/>
        </w:rPr>
        <w:t>事故极端事故工况过程，经过多次验证，操作可靠性高。</w:t>
      </w:r>
      <w:r w:rsidRPr="00D04EBB">
        <w:rPr>
          <w:rFonts w:hint="eastAsia"/>
          <w:sz w:val="24"/>
        </w:rPr>
        <w:t xml:space="preserve"> </w:t>
      </w:r>
    </w:p>
    <w:p w14:paraId="74A4673B" w14:textId="35D86C08" w:rsidR="008C7AC2" w:rsidRPr="00D04EBB" w:rsidRDefault="00D04EBB" w:rsidP="00D04EBB">
      <w:pPr>
        <w:spacing w:before="240" w:after="240" w:line="360" w:lineRule="auto"/>
        <w:rPr>
          <w:rFonts w:ascii="黑体" w:eastAsia="黑体" w:hAnsi="黑体"/>
          <w:noProof/>
          <w:kern w:val="0"/>
          <w:sz w:val="24"/>
        </w:rPr>
      </w:pPr>
      <w:r w:rsidRPr="00D04EBB">
        <w:rPr>
          <w:rFonts w:ascii="黑体" w:eastAsia="黑体" w:hAnsi="黑体" w:hint="eastAsia"/>
          <w:noProof/>
          <w:kern w:val="0"/>
          <w:sz w:val="24"/>
        </w:rPr>
        <w:t>2</w:t>
      </w:r>
      <w:r w:rsidR="008C7AC2" w:rsidRPr="00D04EBB">
        <w:rPr>
          <w:rFonts w:ascii="黑体" w:eastAsia="黑体" w:hAnsi="黑体" w:hint="eastAsia"/>
          <w:noProof/>
          <w:kern w:val="0"/>
          <w:sz w:val="24"/>
        </w:rPr>
        <w:t>.2 高温氧化试验</w:t>
      </w:r>
    </w:p>
    <w:p w14:paraId="6219440F" w14:textId="07C1EE08" w:rsidR="008C7AC2" w:rsidRPr="00D04EBB" w:rsidRDefault="008C7AC2" w:rsidP="00D04EBB">
      <w:pPr>
        <w:spacing w:line="360" w:lineRule="auto"/>
        <w:ind w:firstLineChars="200" w:firstLine="480"/>
        <w:rPr>
          <w:sz w:val="24"/>
        </w:rPr>
      </w:pPr>
      <w:r w:rsidRPr="00D04EBB">
        <w:rPr>
          <w:sz w:val="24"/>
        </w:rPr>
        <w:t xml:space="preserve">Cr </w:t>
      </w:r>
      <w:r w:rsidRPr="00D04EBB">
        <w:rPr>
          <w:rFonts w:hint="eastAsia"/>
          <w:sz w:val="24"/>
        </w:rPr>
        <w:t>涂层作为牺牲层，通过形成致密的</w:t>
      </w:r>
      <w:r w:rsidRPr="00D04EBB">
        <w:rPr>
          <w:rFonts w:hint="eastAsia"/>
          <w:sz w:val="24"/>
        </w:rPr>
        <w:t xml:space="preserve"> </w:t>
      </w:r>
      <w:r w:rsidRPr="00D04EBB">
        <w:rPr>
          <w:sz w:val="24"/>
        </w:rPr>
        <w:t xml:space="preserve">Cr2O3 </w:t>
      </w:r>
      <w:r w:rsidRPr="00D04EBB">
        <w:rPr>
          <w:rFonts w:hint="eastAsia"/>
          <w:sz w:val="24"/>
        </w:rPr>
        <w:t>层来阻挡</w:t>
      </w:r>
      <w:r w:rsidRPr="00D04EBB">
        <w:rPr>
          <w:rFonts w:hint="eastAsia"/>
          <w:sz w:val="24"/>
        </w:rPr>
        <w:t xml:space="preserve"> </w:t>
      </w:r>
      <w:r w:rsidRPr="00D04EBB">
        <w:rPr>
          <w:sz w:val="24"/>
        </w:rPr>
        <w:t xml:space="preserve">O </w:t>
      </w:r>
      <w:r w:rsidRPr="00D04EBB">
        <w:rPr>
          <w:rFonts w:hint="eastAsia"/>
          <w:sz w:val="24"/>
        </w:rPr>
        <w:t>向</w:t>
      </w:r>
      <w:r w:rsidRPr="00D04EBB">
        <w:rPr>
          <w:rFonts w:hint="eastAsia"/>
          <w:sz w:val="24"/>
        </w:rPr>
        <w:t xml:space="preserve"> </w:t>
      </w:r>
      <w:r w:rsidRPr="00D04EBB">
        <w:rPr>
          <w:sz w:val="24"/>
        </w:rPr>
        <w:t xml:space="preserve">Zr </w:t>
      </w:r>
      <w:r w:rsidRPr="00D04EBB">
        <w:rPr>
          <w:rFonts w:hint="eastAsia"/>
          <w:sz w:val="24"/>
        </w:rPr>
        <w:t>基体的传输。理想情况下，</w:t>
      </w:r>
      <w:r w:rsidRPr="00D04EBB">
        <w:rPr>
          <w:sz w:val="24"/>
        </w:rPr>
        <w:t xml:space="preserve">Cr </w:t>
      </w:r>
      <w:r w:rsidRPr="00D04EBB">
        <w:rPr>
          <w:rFonts w:hint="eastAsia"/>
          <w:sz w:val="24"/>
        </w:rPr>
        <w:t>涂层在被耗尽前应该能够提供有效保护。几乎所有研究均显示，</w:t>
      </w:r>
      <w:r w:rsidRPr="00D04EBB">
        <w:rPr>
          <w:sz w:val="24"/>
        </w:rPr>
        <w:t xml:space="preserve">Cr </w:t>
      </w:r>
      <w:r w:rsidRPr="00D04EBB">
        <w:rPr>
          <w:rFonts w:hint="eastAsia"/>
          <w:sz w:val="24"/>
        </w:rPr>
        <w:t>涂层的应用极大地延缓了</w:t>
      </w:r>
      <w:r w:rsidRPr="00D04EBB">
        <w:rPr>
          <w:rFonts w:hint="eastAsia"/>
          <w:sz w:val="24"/>
        </w:rPr>
        <w:t xml:space="preserve"> </w:t>
      </w:r>
      <w:proofErr w:type="spellStart"/>
      <w:r w:rsidRPr="00D04EBB">
        <w:rPr>
          <w:sz w:val="24"/>
        </w:rPr>
        <w:t>Zr</w:t>
      </w:r>
      <w:proofErr w:type="spellEnd"/>
      <w:r w:rsidRPr="00D04EBB">
        <w:rPr>
          <w:sz w:val="24"/>
        </w:rPr>
        <w:t xml:space="preserve"> </w:t>
      </w:r>
      <w:r w:rsidR="00D04EBB" w:rsidRPr="00D04EBB">
        <w:rPr>
          <w:rFonts w:hint="eastAsia"/>
          <w:sz w:val="24"/>
        </w:rPr>
        <w:t>合金包壳的高温氧化进程。例如</w:t>
      </w:r>
      <w:proofErr w:type="spellStart"/>
      <w:r w:rsidRPr="00D04EBB">
        <w:rPr>
          <w:sz w:val="24"/>
        </w:rPr>
        <w:t>Yeom</w:t>
      </w:r>
      <w:proofErr w:type="spellEnd"/>
      <w:r w:rsidRPr="00D04EBB">
        <w:rPr>
          <w:sz w:val="24"/>
        </w:rPr>
        <w:t xml:space="preserve"> </w:t>
      </w:r>
      <w:r w:rsidRPr="00D04EBB">
        <w:rPr>
          <w:rFonts w:hint="eastAsia"/>
          <w:sz w:val="24"/>
        </w:rPr>
        <w:t>等</w:t>
      </w:r>
      <w:r w:rsidRPr="00D04EBB">
        <w:rPr>
          <w:rFonts w:hint="eastAsia"/>
          <w:sz w:val="24"/>
        </w:rPr>
        <w:lastRenderedPageBreak/>
        <w:t>人研究分析了</w:t>
      </w:r>
      <w:r w:rsidRPr="00D04EBB">
        <w:rPr>
          <w:sz w:val="24"/>
        </w:rPr>
        <w:t xml:space="preserve">Cr </w:t>
      </w:r>
      <w:r w:rsidRPr="00D04EBB">
        <w:rPr>
          <w:rFonts w:hint="eastAsia"/>
          <w:sz w:val="24"/>
        </w:rPr>
        <w:t>涂层</w:t>
      </w:r>
      <w:r w:rsidRPr="00D04EBB">
        <w:rPr>
          <w:rFonts w:hint="eastAsia"/>
          <w:sz w:val="24"/>
        </w:rPr>
        <w:t xml:space="preserve"> </w:t>
      </w:r>
      <w:r w:rsidRPr="00D04EBB">
        <w:rPr>
          <w:sz w:val="24"/>
        </w:rPr>
        <w:t xml:space="preserve">Zr-4 </w:t>
      </w:r>
      <w:r w:rsidRPr="00D04EBB">
        <w:rPr>
          <w:rFonts w:hint="eastAsia"/>
          <w:sz w:val="24"/>
        </w:rPr>
        <w:t>板在</w:t>
      </w:r>
      <w:r w:rsidRPr="00D04EBB">
        <w:rPr>
          <w:rFonts w:hint="eastAsia"/>
          <w:sz w:val="24"/>
        </w:rPr>
        <w:t xml:space="preserve"> </w:t>
      </w:r>
      <w:r w:rsidRPr="00D04EBB">
        <w:rPr>
          <w:sz w:val="24"/>
        </w:rPr>
        <w:t>1130-1330</w:t>
      </w:r>
      <w:r w:rsidRPr="00D04EBB">
        <w:rPr>
          <w:rFonts w:hint="eastAsia"/>
          <w:sz w:val="24"/>
        </w:rPr>
        <w:t>℃，</w:t>
      </w:r>
      <w:r w:rsidRPr="00D04EBB">
        <w:rPr>
          <w:sz w:val="24"/>
        </w:rPr>
        <w:t xml:space="preserve">90min </w:t>
      </w:r>
      <w:r w:rsidRPr="00D04EBB">
        <w:rPr>
          <w:rFonts w:hint="eastAsia"/>
          <w:sz w:val="24"/>
        </w:rPr>
        <w:t>范围内的氧化动力学。研究指出，</w:t>
      </w:r>
      <w:r w:rsidRPr="00D04EBB">
        <w:rPr>
          <w:sz w:val="24"/>
        </w:rPr>
        <w:t xml:space="preserve">Cr </w:t>
      </w:r>
      <w:r w:rsidRPr="00D04EBB">
        <w:rPr>
          <w:rFonts w:hint="eastAsia"/>
          <w:sz w:val="24"/>
        </w:rPr>
        <w:t>涂层使</w:t>
      </w:r>
      <w:r w:rsidRPr="00D04EBB">
        <w:rPr>
          <w:rFonts w:hint="eastAsia"/>
          <w:sz w:val="24"/>
        </w:rPr>
        <w:t xml:space="preserve"> </w:t>
      </w:r>
      <w:r w:rsidRPr="00D04EBB">
        <w:rPr>
          <w:sz w:val="24"/>
        </w:rPr>
        <w:t xml:space="preserve">Zr </w:t>
      </w:r>
      <w:r w:rsidRPr="00D04EBB">
        <w:rPr>
          <w:rFonts w:hint="eastAsia"/>
          <w:sz w:val="24"/>
        </w:rPr>
        <w:t>合金在</w:t>
      </w:r>
      <w:r w:rsidRPr="00D04EBB">
        <w:rPr>
          <w:rFonts w:hint="eastAsia"/>
          <w:sz w:val="24"/>
        </w:rPr>
        <w:t xml:space="preserve"> </w:t>
      </w:r>
      <w:r w:rsidRPr="00D04EBB">
        <w:rPr>
          <w:sz w:val="24"/>
        </w:rPr>
        <w:t>1310</w:t>
      </w:r>
      <w:r w:rsidRPr="00D04EBB">
        <w:rPr>
          <w:rFonts w:hint="eastAsia"/>
          <w:sz w:val="24"/>
        </w:rPr>
        <w:t>℃蒸汽环境中的氧化速率降低约</w:t>
      </w:r>
      <w:r w:rsidRPr="00D04EBB">
        <w:rPr>
          <w:rFonts w:hint="eastAsia"/>
          <w:sz w:val="24"/>
        </w:rPr>
        <w:t xml:space="preserve"> </w:t>
      </w:r>
      <w:r w:rsidRPr="00D04EBB">
        <w:rPr>
          <w:sz w:val="24"/>
        </w:rPr>
        <w:t xml:space="preserve">50 </w:t>
      </w:r>
      <w:proofErr w:type="gramStart"/>
      <w:r w:rsidRPr="00D04EBB">
        <w:rPr>
          <w:rFonts w:hint="eastAsia"/>
          <w:sz w:val="24"/>
        </w:rPr>
        <w:t>倍</w:t>
      </w:r>
      <w:proofErr w:type="gramEnd"/>
      <w:r w:rsidRPr="00D04EBB">
        <w:rPr>
          <w:rFonts w:hint="eastAsia"/>
          <w:sz w:val="24"/>
        </w:rPr>
        <w:t>。</w:t>
      </w:r>
      <w:r w:rsidRPr="00D04EBB">
        <w:rPr>
          <w:sz w:val="24"/>
        </w:rPr>
        <w:t xml:space="preserve">Cr </w:t>
      </w:r>
      <w:r w:rsidRPr="00D04EBB">
        <w:rPr>
          <w:rFonts w:hint="eastAsia"/>
          <w:sz w:val="24"/>
        </w:rPr>
        <w:t>涂层</w:t>
      </w:r>
      <w:r w:rsidRPr="00D04EBB">
        <w:rPr>
          <w:rFonts w:hint="eastAsia"/>
          <w:sz w:val="24"/>
        </w:rPr>
        <w:t xml:space="preserve"> </w:t>
      </w:r>
      <w:r w:rsidRPr="00D04EBB">
        <w:rPr>
          <w:sz w:val="24"/>
        </w:rPr>
        <w:t xml:space="preserve">Zr-4 </w:t>
      </w:r>
      <w:r w:rsidRPr="00D04EBB">
        <w:rPr>
          <w:rFonts w:hint="eastAsia"/>
          <w:sz w:val="24"/>
        </w:rPr>
        <w:t>在</w:t>
      </w:r>
      <w:r w:rsidRPr="00D04EBB">
        <w:rPr>
          <w:rFonts w:hint="eastAsia"/>
          <w:sz w:val="24"/>
        </w:rPr>
        <w:t xml:space="preserve"> </w:t>
      </w:r>
      <w:r w:rsidRPr="00D04EBB">
        <w:rPr>
          <w:sz w:val="24"/>
        </w:rPr>
        <w:t>1130</w:t>
      </w:r>
      <w:r w:rsidRPr="00D04EBB">
        <w:rPr>
          <w:rFonts w:hint="eastAsia"/>
          <w:sz w:val="24"/>
        </w:rPr>
        <w:t>℃时表现出抛物线氧化行为，而在</w:t>
      </w:r>
      <w:r w:rsidRPr="00D04EBB">
        <w:rPr>
          <w:rFonts w:hint="eastAsia"/>
          <w:sz w:val="24"/>
        </w:rPr>
        <w:t xml:space="preserve"> </w:t>
      </w:r>
      <w:r w:rsidRPr="00D04EBB">
        <w:rPr>
          <w:sz w:val="24"/>
        </w:rPr>
        <w:t>1230</w:t>
      </w:r>
      <w:r w:rsidRPr="00D04EBB">
        <w:rPr>
          <w:rFonts w:hint="eastAsia"/>
          <w:sz w:val="24"/>
        </w:rPr>
        <w:t>℃和</w:t>
      </w:r>
      <w:r w:rsidRPr="00D04EBB">
        <w:rPr>
          <w:rFonts w:hint="eastAsia"/>
          <w:sz w:val="24"/>
        </w:rPr>
        <w:t xml:space="preserve"> </w:t>
      </w:r>
      <w:r w:rsidRPr="00D04EBB">
        <w:rPr>
          <w:sz w:val="24"/>
        </w:rPr>
        <w:t>1330℃</w:t>
      </w:r>
      <w:r w:rsidRPr="00D04EBB">
        <w:rPr>
          <w:rFonts w:hint="eastAsia"/>
          <w:sz w:val="24"/>
        </w:rPr>
        <w:t>的动力学数据更符合</w:t>
      </w:r>
      <w:proofErr w:type="gramStart"/>
      <w:r w:rsidRPr="00D04EBB">
        <w:rPr>
          <w:rFonts w:hint="eastAsia"/>
          <w:sz w:val="24"/>
        </w:rPr>
        <w:t>幂</w:t>
      </w:r>
      <w:proofErr w:type="gramEnd"/>
      <w:r w:rsidRPr="00D04EBB">
        <w:rPr>
          <w:rFonts w:hint="eastAsia"/>
          <w:sz w:val="24"/>
        </w:rPr>
        <w:t>定律（</w:t>
      </w:r>
      <w:r w:rsidRPr="00D04EBB">
        <w:rPr>
          <w:sz w:val="24"/>
        </w:rPr>
        <w:t>X = k· t n</w:t>
      </w:r>
      <w:r w:rsidRPr="00D04EBB">
        <w:rPr>
          <w:rFonts w:hint="eastAsia"/>
          <w:sz w:val="24"/>
        </w:rPr>
        <w:t>，</w:t>
      </w:r>
      <w:r w:rsidRPr="00D04EBB">
        <w:rPr>
          <w:sz w:val="24"/>
        </w:rPr>
        <w:t>n~0.25</w:t>
      </w:r>
      <w:r w:rsidRPr="00D04EBB">
        <w:rPr>
          <w:rFonts w:hint="eastAsia"/>
          <w:sz w:val="24"/>
        </w:rPr>
        <w:t>）。图</w:t>
      </w:r>
      <w:r w:rsidRPr="00D04EBB">
        <w:rPr>
          <w:rFonts w:hint="eastAsia"/>
          <w:sz w:val="24"/>
        </w:rPr>
        <w:t>3</w:t>
      </w:r>
      <w:r w:rsidRPr="00D04EBB">
        <w:rPr>
          <w:rFonts w:hint="eastAsia"/>
          <w:sz w:val="24"/>
        </w:rPr>
        <w:t>为文献报道的</w:t>
      </w:r>
      <w:r w:rsidRPr="00D04EBB">
        <w:rPr>
          <w:rFonts w:hint="eastAsia"/>
          <w:sz w:val="24"/>
        </w:rPr>
        <w:t>Cr</w:t>
      </w:r>
      <w:r w:rsidRPr="00D04EBB">
        <w:rPr>
          <w:rFonts w:hint="eastAsia"/>
          <w:sz w:val="24"/>
        </w:rPr>
        <w:t>涂层</w:t>
      </w:r>
      <w:r w:rsidRPr="00D04EBB">
        <w:rPr>
          <w:rFonts w:hint="eastAsia"/>
          <w:sz w:val="24"/>
        </w:rPr>
        <w:t>-</w:t>
      </w:r>
      <w:r w:rsidRPr="00D04EBB">
        <w:rPr>
          <w:rFonts w:hint="eastAsia"/>
          <w:sz w:val="24"/>
        </w:rPr>
        <w:t>法国</w:t>
      </w:r>
      <w:r w:rsidRPr="00D04EBB">
        <w:rPr>
          <w:rFonts w:hint="eastAsia"/>
          <w:sz w:val="24"/>
        </w:rPr>
        <w:t>M5</w:t>
      </w:r>
      <w:r w:rsidRPr="00D04EBB">
        <w:rPr>
          <w:rFonts w:hint="eastAsia"/>
          <w:sz w:val="24"/>
        </w:rPr>
        <w:t>合金包壳段在</w:t>
      </w:r>
      <w:r w:rsidRPr="00D04EBB">
        <w:rPr>
          <w:rFonts w:hint="eastAsia"/>
          <w:sz w:val="24"/>
        </w:rPr>
        <w:t>1200</w:t>
      </w:r>
      <w:r w:rsidRPr="00D04EBB">
        <w:rPr>
          <w:rFonts w:hint="eastAsia"/>
          <w:sz w:val="24"/>
        </w:rPr>
        <w:t>℃蒸汽中的单侧氧化动力学曲线。</w:t>
      </w:r>
    </w:p>
    <w:p w14:paraId="7E54D66D" w14:textId="7C8D755E" w:rsidR="008C7AC2" w:rsidRPr="00785534" w:rsidRDefault="008C7AC2" w:rsidP="008C7AC2">
      <w:pPr>
        <w:widowControl/>
        <w:jc w:val="center"/>
        <w:rPr>
          <w:rFonts w:ascii="宋体" w:hAnsi="宋体" w:cs="宋体"/>
          <w:kern w:val="0"/>
          <w:sz w:val="24"/>
          <w:szCs w:val="24"/>
        </w:rPr>
      </w:pPr>
      <w:r>
        <w:rPr>
          <w:rFonts w:ascii="宋体" w:hAnsi="宋体" w:cs="宋体"/>
          <w:noProof/>
          <w:kern w:val="0"/>
          <w:sz w:val="24"/>
          <w:szCs w:val="24"/>
        </w:rPr>
        <w:drawing>
          <wp:inline distT="0" distB="0" distL="0" distR="0" wp14:anchorId="274B2830" wp14:editId="2520F616">
            <wp:extent cx="4965700" cy="41846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
                      <a:extLst>
                        <a:ext uri="{28A0092B-C50C-407E-A947-70E740481C1C}">
                          <a14:useLocalDpi xmlns:a14="http://schemas.microsoft.com/office/drawing/2010/main" val="0"/>
                        </a:ext>
                      </a:extLst>
                    </a:blip>
                    <a:srcRect r="5724" b="9203"/>
                    <a:stretch>
                      <a:fillRect/>
                    </a:stretch>
                  </pic:blipFill>
                  <pic:spPr bwMode="auto">
                    <a:xfrm>
                      <a:off x="0" y="0"/>
                      <a:ext cx="4965700" cy="4184650"/>
                    </a:xfrm>
                    <a:prstGeom prst="rect">
                      <a:avLst/>
                    </a:prstGeom>
                    <a:noFill/>
                    <a:ln>
                      <a:noFill/>
                    </a:ln>
                  </pic:spPr>
                </pic:pic>
              </a:graphicData>
            </a:graphic>
          </wp:inline>
        </w:drawing>
      </w:r>
    </w:p>
    <w:p w14:paraId="17B311C8" w14:textId="2DA0F91B" w:rsidR="008C7AC2" w:rsidRPr="00785534" w:rsidRDefault="008C7AC2" w:rsidP="008C7AC2">
      <w:pPr>
        <w:jc w:val="center"/>
        <w:rPr>
          <w:rFonts w:ascii="宋体" w:hAnsi="宋体" w:cs="宋体"/>
          <w:kern w:val="0"/>
          <w:sz w:val="24"/>
          <w:szCs w:val="24"/>
        </w:rPr>
      </w:pPr>
      <w:r>
        <w:rPr>
          <w:rFonts w:ascii="宋体" w:hAnsi="宋体" w:cs="宋体" w:hint="eastAsia"/>
          <w:kern w:val="0"/>
          <w:sz w:val="24"/>
          <w:szCs w:val="24"/>
        </w:rPr>
        <w:t>图3 Cr涂层-M5合金包壳段在1200</w:t>
      </w:r>
      <w:r w:rsidRPr="00D06C05">
        <w:rPr>
          <w:rFonts w:ascii="Times New Roman" w:hAnsi="Times New Roman" w:hint="eastAsia"/>
          <w:sz w:val="24"/>
          <w:szCs w:val="24"/>
        </w:rPr>
        <w:t>℃</w:t>
      </w:r>
      <w:r>
        <w:rPr>
          <w:rFonts w:ascii="宋体" w:hAnsi="宋体" w:cs="宋体" w:hint="eastAsia"/>
          <w:kern w:val="0"/>
          <w:sz w:val="24"/>
          <w:szCs w:val="24"/>
        </w:rPr>
        <w:t>蒸汽中的单侧氧化动力学曲线</w:t>
      </w:r>
    </w:p>
    <w:p w14:paraId="4BBDD4A3" w14:textId="7400E71D" w:rsidR="008C7AC2" w:rsidRPr="00D04EBB" w:rsidRDefault="008C7AC2" w:rsidP="00D04EBB">
      <w:pPr>
        <w:spacing w:line="360" w:lineRule="auto"/>
        <w:ind w:firstLineChars="200" w:firstLine="480"/>
        <w:rPr>
          <w:sz w:val="24"/>
        </w:rPr>
      </w:pPr>
      <w:r w:rsidRPr="00D04EBB">
        <w:rPr>
          <w:rFonts w:hint="eastAsia"/>
          <w:sz w:val="24"/>
        </w:rPr>
        <w:t>前述调研可知，采用氧化增重法评价包壳管在</w:t>
      </w:r>
      <w:r w:rsidRPr="00D04EBB">
        <w:rPr>
          <w:rFonts w:hint="eastAsia"/>
          <w:sz w:val="24"/>
        </w:rPr>
        <w:t>LOCA</w:t>
      </w:r>
      <w:r w:rsidRPr="00D04EBB">
        <w:rPr>
          <w:rFonts w:hint="eastAsia"/>
          <w:sz w:val="24"/>
        </w:rPr>
        <w:t>事故条件下的耐事故性能是最常用的科学手段。因此，本标准亦采用水蒸气高温氧化方式对</w:t>
      </w:r>
      <w:r w:rsidRPr="00D04EBB">
        <w:rPr>
          <w:rFonts w:hint="eastAsia"/>
          <w:sz w:val="24"/>
        </w:rPr>
        <w:t>Cr</w:t>
      </w:r>
      <w:r w:rsidR="00D04EBB">
        <w:rPr>
          <w:rFonts w:hint="eastAsia"/>
          <w:sz w:val="24"/>
        </w:rPr>
        <w:t>涂层国产</w:t>
      </w:r>
      <w:proofErr w:type="gramStart"/>
      <w:r w:rsidR="00D04EBB">
        <w:rPr>
          <w:rFonts w:hint="eastAsia"/>
          <w:sz w:val="24"/>
        </w:rPr>
        <w:t>锆</w:t>
      </w:r>
      <w:proofErr w:type="gramEnd"/>
      <w:r w:rsidR="00D04EBB">
        <w:rPr>
          <w:rFonts w:hint="eastAsia"/>
          <w:sz w:val="24"/>
        </w:rPr>
        <w:t>合金进行试验评价。</w:t>
      </w:r>
      <w:r w:rsidRPr="00D04EBB">
        <w:rPr>
          <w:rFonts w:hint="eastAsia"/>
          <w:sz w:val="24"/>
        </w:rPr>
        <w:t>图</w:t>
      </w:r>
      <w:r w:rsidRPr="00D04EBB">
        <w:rPr>
          <w:rFonts w:hint="eastAsia"/>
          <w:sz w:val="24"/>
        </w:rPr>
        <w:t>4</w:t>
      </w:r>
      <w:r w:rsidRPr="00D04EBB">
        <w:rPr>
          <w:rFonts w:hint="eastAsia"/>
          <w:sz w:val="24"/>
        </w:rPr>
        <w:t>为试验用高温氧化设备装置，包括氧化炉体，蒸汽发生器，数控系统和流量控制系统。</w:t>
      </w:r>
    </w:p>
    <w:p w14:paraId="4C9346C8" w14:textId="7E1D5EBE" w:rsidR="008C7AC2" w:rsidRDefault="008C7AC2" w:rsidP="008C7AC2">
      <w:pPr>
        <w:pStyle w:val="s"/>
        <w:spacing w:after="120" w:line="360" w:lineRule="auto"/>
        <w:ind w:firstLineChars="0" w:firstLine="410"/>
        <w:jc w:val="center"/>
        <w:rPr>
          <w:rFonts w:ascii="Times New Roman"/>
          <w:sz w:val="24"/>
          <w:szCs w:val="24"/>
        </w:rPr>
      </w:pPr>
      <w:r>
        <w:rPr>
          <w:rFonts w:ascii="Times New Roman" w:hint="eastAsia"/>
          <w:noProof/>
          <w:sz w:val="24"/>
          <w:szCs w:val="24"/>
        </w:rPr>
        <w:lastRenderedPageBreak/>
        <w:drawing>
          <wp:inline distT="0" distB="0" distL="0" distR="0" wp14:anchorId="09518C3D" wp14:editId="17E9C453">
            <wp:extent cx="3048000" cy="2032000"/>
            <wp:effectExtent l="0" t="0" r="0" b="0"/>
            <wp:docPr id="17" name="图片 17" descr="_cgi-bin_mmwebwx-bin_webwxgetmsgimg__&amp;MsgID=8578818253526675209&amp;skey=@crypt_8589c27c_746322f835a14bd461633abc33d86128&amp;mmweb_appid=wx_webfilehel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_cgi-bin_mmwebwx-bin_webwxgetmsgimg__&amp;MsgID=8578818253526675209&amp;skey=@crypt_8589c27c_746322f835a14bd461633abc33d86128&amp;mmweb_appid=wx_webfilehelper"/>
                    <pic:cNvPicPr>
                      <a:picLocks noChangeAspect="1" noChangeArrowheads="1"/>
                    </pic:cNvPicPr>
                  </pic:nvPicPr>
                  <pic:blipFill>
                    <a:blip r:embed="rId14" cstate="print">
                      <a:extLst>
                        <a:ext uri="{28A0092B-C50C-407E-A947-70E740481C1C}">
                          <a14:useLocalDpi xmlns:a14="http://schemas.microsoft.com/office/drawing/2010/main" val="0"/>
                        </a:ext>
                      </a:extLst>
                    </a:blip>
                    <a:srcRect b="10004"/>
                    <a:stretch>
                      <a:fillRect/>
                    </a:stretch>
                  </pic:blipFill>
                  <pic:spPr bwMode="auto">
                    <a:xfrm>
                      <a:off x="0" y="0"/>
                      <a:ext cx="3048000" cy="2032000"/>
                    </a:xfrm>
                    <a:prstGeom prst="rect">
                      <a:avLst/>
                    </a:prstGeom>
                    <a:noFill/>
                    <a:ln>
                      <a:noFill/>
                    </a:ln>
                  </pic:spPr>
                </pic:pic>
              </a:graphicData>
            </a:graphic>
          </wp:inline>
        </w:drawing>
      </w:r>
    </w:p>
    <w:p w14:paraId="490F5121" w14:textId="0EC6A775" w:rsidR="008C7AC2" w:rsidRPr="005437ED" w:rsidRDefault="008C7AC2" w:rsidP="008C7AC2">
      <w:pPr>
        <w:pStyle w:val="s"/>
        <w:spacing w:before="120" w:after="120" w:line="360" w:lineRule="auto"/>
        <w:ind w:firstLineChars="0" w:firstLine="410"/>
        <w:jc w:val="center"/>
        <w:rPr>
          <w:rFonts w:ascii="Times New Roman"/>
          <w:sz w:val="24"/>
          <w:szCs w:val="24"/>
        </w:rPr>
      </w:pPr>
      <w:r>
        <w:rPr>
          <w:rFonts w:ascii="Times New Roman" w:hint="eastAsia"/>
          <w:sz w:val="24"/>
          <w:szCs w:val="24"/>
        </w:rPr>
        <w:t>图</w:t>
      </w:r>
      <w:r>
        <w:rPr>
          <w:rFonts w:ascii="Times New Roman" w:hint="eastAsia"/>
          <w:sz w:val="24"/>
          <w:szCs w:val="24"/>
        </w:rPr>
        <w:t xml:space="preserve">4 </w:t>
      </w:r>
      <w:r>
        <w:rPr>
          <w:rFonts w:ascii="Times New Roman" w:hint="eastAsia"/>
          <w:sz w:val="24"/>
          <w:szCs w:val="24"/>
        </w:rPr>
        <w:t>高温氧化试验系统</w:t>
      </w:r>
    </w:p>
    <w:p w14:paraId="6BA83D19" w14:textId="77777777" w:rsidR="008C7AC2" w:rsidRPr="00D04EBB" w:rsidRDefault="008C7AC2" w:rsidP="00D04EBB">
      <w:pPr>
        <w:spacing w:line="360" w:lineRule="auto"/>
        <w:ind w:firstLineChars="200" w:firstLine="480"/>
        <w:rPr>
          <w:sz w:val="24"/>
        </w:rPr>
      </w:pPr>
      <w:r w:rsidRPr="00D04EBB">
        <w:rPr>
          <w:rFonts w:hint="eastAsia"/>
          <w:sz w:val="24"/>
        </w:rPr>
        <w:t>试验开始前，采用电子分析天平测量样品的质量（单位</w:t>
      </w:r>
      <w:r w:rsidRPr="00D04EBB">
        <w:rPr>
          <w:rFonts w:hint="eastAsia"/>
          <w:sz w:val="24"/>
        </w:rPr>
        <w:t>mg</w:t>
      </w:r>
      <w:r w:rsidRPr="00D04EBB">
        <w:rPr>
          <w:rFonts w:hint="eastAsia"/>
          <w:sz w:val="24"/>
        </w:rPr>
        <w:t>），测量精度不低于</w:t>
      </w:r>
      <w:r w:rsidRPr="00D04EBB">
        <w:rPr>
          <w:rFonts w:hint="eastAsia"/>
          <w:sz w:val="24"/>
        </w:rPr>
        <w:t>0.1mg</w:t>
      </w:r>
      <w:r w:rsidRPr="00D04EBB">
        <w:rPr>
          <w:rFonts w:hint="eastAsia"/>
          <w:sz w:val="24"/>
        </w:rPr>
        <w:t>。采用游标卡尺测量样品的尺寸（单位</w:t>
      </w:r>
      <w:r w:rsidRPr="00D04EBB">
        <w:rPr>
          <w:rFonts w:hint="eastAsia"/>
          <w:sz w:val="24"/>
        </w:rPr>
        <w:t>mm</w:t>
      </w:r>
      <w:r w:rsidRPr="00D04EBB">
        <w:rPr>
          <w:rFonts w:hint="eastAsia"/>
          <w:sz w:val="24"/>
        </w:rPr>
        <w:t>）；采用高温</w:t>
      </w:r>
      <w:proofErr w:type="gramStart"/>
      <w:r w:rsidRPr="00D04EBB">
        <w:rPr>
          <w:rFonts w:hint="eastAsia"/>
          <w:sz w:val="24"/>
        </w:rPr>
        <w:t>水蒸氧化</w:t>
      </w:r>
      <w:proofErr w:type="gramEnd"/>
      <w:r w:rsidRPr="00D04EBB">
        <w:rPr>
          <w:rFonts w:hint="eastAsia"/>
          <w:sz w:val="24"/>
        </w:rPr>
        <w:t>装置开展试验，试验装置至少包括反应室、控温装置、蒸汽发生装置、流量控制器等。</w:t>
      </w:r>
    </w:p>
    <w:p w14:paraId="303CC751" w14:textId="77777777" w:rsidR="008C7AC2" w:rsidRPr="00D04EBB" w:rsidRDefault="008C7AC2" w:rsidP="00D04EBB">
      <w:pPr>
        <w:spacing w:line="360" w:lineRule="auto"/>
        <w:ind w:firstLineChars="200" w:firstLine="480"/>
        <w:rPr>
          <w:sz w:val="24"/>
        </w:rPr>
      </w:pPr>
      <w:r w:rsidRPr="00D04EBB">
        <w:rPr>
          <w:rFonts w:hint="eastAsia"/>
          <w:sz w:val="24"/>
        </w:rPr>
        <w:t>将试样置于炉膛的有效均温区内，设置合适的温度控制程序（室温</w:t>
      </w:r>
      <w:r w:rsidRPr="00D04EBB">
        <w:rPr>
          <w:rFonts w:hint="eastAsia"/>
          <w:sz w:val="24"/>
        </w:rPr>
        <w:t>~1100</w:t>
      </w:r>
      <w:r w:rsidRPr="00D04EBB">
        <w:rPr>
          <w:rFonts w:hint="eastAsia"/>
          <w:sz w:val="24"/>
        </w:rPr>
        <w:t>℃升温速率为</w:t>
      </w:r>
      <w:r w:rsidRPr="00D04EBB">
        <w:rPr>
          <w:rFonts w:hint="eastAsia"/>
          <w:sz w:val="24"/>
        </w:rPr>
        <w:t>40</w:t>
      </w:r>
      <w:r w:rsidRPr="00D04EBB">
        <w:rPr>
          <w:rFonts w:hint="eastAsia"/>
          <w:sz w:val="24"/>
        </w:rPr>
        <w:t>℃，</w:t>
      </w:r>
      <w:r w:rsidRPr="00D04EBB">
        <w:rPr>
          <w:rFonts w:hint="eastAsia"/>
          <w:sz w:val="24"/>
        </w:rPr>
        <w:t>1100</w:t>
      </w:r>
      <w:r w:rsidRPr="00D04EBB">
        <w:rPr>
          <w:rFonts w:hint="eastAsia"/>
          <w:sz w:val="24"/>
        </w:rPr>
        <w:t>℃</w:t>
      </w:r>
      <w:r w:rsidRPr="00D04EBB">
        <w:rPr>
          <w:rFonts w:hint="eastAsia"/>
          <w:sz w:val="24"/>
        </w:rPr>
        <w:t>~1200</w:t>
      </w:r>
      <w:r w:rsidRPr="00D04EBB">
        <w:rPr>
          <w:rFonts w:hint="eastAsia"/>
          <w:sz w:val="24"/>
        </w:rPr>
        <w:t>℃升温速率为</w:t>
      </w:r>
      <w:r w:rsidRPr="00D04EBB">
        <w:rPr>
          <w:rFonts w:hint="eastAsia"/>
          <w:sz w:val="24"/>
        </w:rPr>
        <w:t>20</w:t>
      </w:r>
      <w:r w:rsidRPr="00D04EBB">
        <w:rPr>
          <w:rFonts w:hint="eastAsia"/>
          <w:sz w:val="24"/>
        </w:rPr>
        <w:t>℃</w:t>
      </w:r>
      <w:r w:rsidRPr="00D04EBB">
        <w:rPr>
          <w:rFonts w:hint="eastAsia"/>
          <w:sz w:val="24"/>
        </w:rPr>
        <w:t>/min</w:t>
      </w:r>
      <w:r w:rsidRPr="00D04EBB">
        <w:rPr>
          <w:rFonts w:hint="eastAsia"/>
          <w:sz w:val="24"/>
        </w:rPr>
        <w:t>），将试样加热至</w:t>
      </w:r>
      <w:r w:rsidRPr="00D04EBB">
        <w:rPr>
          <w:rFonts w:hint="eastAsia"/>
          <w:sz w:val="24"/>
        </w:rPr>
        <w:t>1200</w:t>
      </w:r>
      <w:r w:rsidRPr="00D04EBB">
        <w:rPr>
          <w:rFonts w:hint="eastAsia"/>
          <w:sz w:val="24"/>
        </w:rPr>
        <w:t>℃。启动试验程序之前，通入一定流量的高纯氩气，排空</w:t>
      </w:r>
      <w:proofErr w:type="gramStart"/>
      <w:r w:rsidRPr="00D04EBB">
        <w:rPr>
          <w:rFonts w:hint="eastAsia"/>
          <w:sz w:val="24"/>
        </w:rPr>
        <w:t>腔</w:t>
      </w:r>
      <w:proofErr w:type="gramEnd"/>
      <w:r w:rsidRPr="00D04EBB">
        <w:rPr>
          <w:rFonts w:hint="eastAsia"/>
          <w:sz w:val="24"/>
        </w:rPr>
        <w:t>体内空气，使涂层处于惰性气体保护环境中。从室温升温至</w:t>
      </w:r>
      <w:r w:rsidRPr="00D04EBB">
        <w:rPr>
          <w:rFonts w:hint="eastAsia"/>
          <w:sz w:val="24"/>
        </w:rPr>
        <w:t>1200</w:t>
      </w:r>
      <w:r w:rsidRPr="00D04EBB">
        <w:rPr>
          <w:rFonts w:hint="eastAsia"/>
          <w:sz w:val="24"/>
        </w:rPr>
        <w:t>℃过程中，通入流量为</w:t>
      </w:r>
      <w:r w:rsidRPr="00D04EBB">
        <w:rPr>
          <w:rFonts w:hint="eastAsia"/>
          <w:sz w:val="24"/>
        </w:rPr>
        <w:t>25ml/min</w:t>
      </w:r>
      <w:r w:rsidRPr="00D04EBB">
        <w:rPr>
          <w:rFonts w:hint="eastAsia"/>
          <w:sz w:val="24"/>
        </w:rPr>
        <w:t>的水蒸气，到达目标温度后，涂层管试样进行高温双侧表面氧化试验，保温氧化时间为</w:t>
      </w:r>
      <w:r w:rsidRPr="00D04EBB">
        <w:rPr>
          <w:rFonts w:hint="eastAsia"/>
          <w:sz w:val="24"/>
        </w:rPr>
        <w:t>35min</w:t>
      </w:r>
      <w:r w:rsidRPr="00D04EBB">
        <w:rPr>
          <w:rFonts w:hint="eastAsia"/>
          <w:sz w:val="24"/>
        </w:rPr>
        <w:t>。保温氧化阶段结束，关闭水蒸气，继续通入高纯氩气，待试样随炉冷却至室温后，取出试验样品称重。</w:t>
      </w:r>
    </w:p>
    <w:p w14:paraId="26B7432C" w14:textId="77777777" w:rsidR="008C7AC2" w:rsidRPr="00D04EBB" w:rsidRDefault="008C7AC2" w:rsidP="00D04EBB">
      <w:pPr>
        <w:spacing w:line="360" w:lineRule="auto"/>
        <w:ind w:firstLineChars="200" w:firstLine="480"/>
        <w:rPr>
          <w:sz w:val="24"/>
        </w:rPr>
      </w:pPr>
      <w:r w:rsidRPr="00D04EBB">
        <w:rPr>
          <w:rFonts w:hint="eastAsia"/>
          <w:sz w:val="24"/>
        </w:rPr>
        <w:t>结果评价包括氧化增重和氧化膜厚度评价两部分。</w:t>
      </w:r>
    </w:p>
    <w:p w14:paraId="5F98B32B" w14:textId="77777777" w:rsidR="008C7AC2" w:rsidRPr="00D04EBB" w:rsidRDefault="008C7AC2" w:rsidP="00D04EBB">
      <w:pPr>
        <w:spacing w:line="360" w:lineRule="auto"/>
        <w:ind w:firstLineChars="200" w:firstLine="480"/>
        <w:rPr>
          <w:sz w:val="24"/>
        </w:rPr>
      </w:pPr>
      <w:r w:rsidRPr="00D04EBB">
        <w:rPr>
          <w:rFonts w:hint="eastAsia"/>
          <w:sz w:val="24"/>
        </w:rPr>
        <w:t>（</w:t>
      </w:r>
      <w:r w:rsidRPr="00D04EBB">
        <w:rPr>
          <w:rFonts w:hint="eastAsia"/>
          <w:sz w:val="24"/>
        </w:rPr>
        <w:t>1</w:t>
      </w:r>
      <w:r w:rsidRPr="00D04EBB">
        <w:rPr>
          <w:rFonts w:hint="eastAsia"/>
          <w:sz w:val="24"/>
        </w:rPr>
        <w:t>）氧化增重</w:t>
      </w:r>
    </w:p>
    <w:p w14:paraId="001E5DB4" w14:textId="77777777" w:rsidR="008C7AC2" w:rsidRPr="00D04EBB" w:rsidRDefault="008C7AC2" w:rsidP="00D04EBB">
      <w:pPr>
        <w:spacing w:line="360" w:lineRule="auto"/>
        <w:ind w:firstLineChars="200" w:firstLine="480"/>
        <w:rPr>
          <w:sz w:val="24"/>
        </w:rPr>
      </w:pPr>
      <w:r w:rsidRPr="00D04EBB">
        <w:rPr>
          <w:rFonts w:hint="eastAsia"/>
          <w:sz w:val="24"/>
        </w:rPr>
        <w:t>计算样品表面积，管材壁厚、外径尺寸均采用名义值，长度尺寸为实际测量值（单位</w:t>
      </w:r>
      <w:r w:rsidRPr="00D04EBB">
        <w:rPr>
          <w:rFonts w:hint="eastAsia"/>
          <w:sz w:val="24"/>
        </w:rPr>
        <w:t>cm</w:t>
      </w:r>
      <w:r w:rsidRPr="00D04EBB">
        <w:rPr>
          <w:rFonts w:hint="eastAsia"/>
          <w:sz w:val="24"/>
          <w:vertAlign w:val="superscript"/>
        </w:rPr>
        <w:t>2</w:t>
      </w:r>
      <w:r w:rsidRPr="00D04EBB">
        <w:rPr>
          <w:rFonts w:hint="eastAsia"/>
          <w:sz w:val="24"/>
        </w:rPr>
        <w:t>）。样品单位面积氧化增重按下式计算：</w:t>
      </w:r>
    </w:p>
    <w:p w14:paraId="27FD7724" w14:textId="5A3DA2D5" w:rsidR="008C7AC2" w:rsidRPr="00AD18DE" w:rsidRDefault="008C7AC2" w:rsidP="008C7AC2">
      <w:pPr>
        <w:pStyle w:val="s"/>
        <w:spacing w:line="360" w:lineRule="auto"/>
        <w:ind w:firstLine="480"/>
        <w:jc w:val="center"/>
        <w:rPr>
          <w:rFonts w:ascii="Times New Roman"/>
          <w:sz w:val="24"/>
          <w:szCs w:val="24"/>
        </w:rPr>
      </w:pPr>
      <w:r>
        <w:rPr>
          <w:rFonts w:ascii="Times New Roman"/>
          <w:noProof/>
          <w:sz w:val="24"/>
          <w:szCs w:val="24"/>
        </w:rPr>
        <w:drawing>
          <wp:inline distT="0" distB="0" distL="0" distR="0" wp14:anchorId="187DA8A0" wp14:editId="23499DF6">
            <wp:extent cx="895350" cy="387350"/>
            <wp:effectExtent l="0" t="0" r="0" b="0"/>
            <wp:docPr id="16" name="图片 16"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wps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95350" cy="387350"/>
                    </a:xfrm>
                    <a:prstGeom prst="rect">
                      <a:avLst/>
                    </a:prstGeom>
                    <a:noFill/>
                    <a:ln>
                      <a:noFill/>
                    </a:ln>
                  </pic:spPr>
                </pic:pic>
              </a:graphicData>
            </a:graphic>
          </wp:inline>
        </w:drawing>
      </w:r>
    </w:p>
    <w:p w14:paraId="41D07520" w14:textId="23E88780" w:rsidR="008C7AC2" w:rsidRPr="00AD18DE" w:rsidRDefault="008C7AC2" w:rsidP="008C7AC2">
      <w:pPr>
        <w:pStyle w:val="s"/>
        <w:spacing w:line="360" w:lineRule="auto"/>
        <w:ind w:firstLine="480"/>
        <w:rPr>
          <w:rFonts w:ascii="Times New Roman"/>
          <w:sz w:val="24"/>
          <w:szCs w:val="24"/>
        </w:rPr>
      </w:pPr>
      <w:r w:rsidRPr="00AD18DE">
        <w:rPr>
          <w:rFonts w:ascii="Times New Roman" w:hint="eastAsia"/>
          <w:sz w:val="24"/>
          <w:szCs w:val="24"/>
        </w:rPr>
        <w:t>式中，</w:t>
      </w:r>
      <w:r>
        <w:rPr>
          <w:rFonts w:ascii="Times New Roman"/>
          <w:noProof/>
          <w:sz w:val="24"/>
          <w:szCs w:val="24"/>
        </w:rPr>
        <w:drawing>
          <wp:inline distT="0" distB="0" distL="0" distR="0" wp14:anchorId="27BAB8E6" wp14:editId="34A47350">
            <wp:extent cx="463550" cy="190500"/>
            <wp:effectExtent l="0" t="0" r="0" b="0"/>
            <wp:docPr id="15" name="图片 15"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wps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3550" cy="190500"/>
                    </a:xfrm>
                    <a:prstGeom prst="rect">
                      <a:avLst/>
                    </a:prstGeom>
                    <a:noFill/>
                    <a:ln>
                      <a:noFill/>
                    </a:ln>
                  </pic:spPr>
                </pic:pic>
              </a:graphicData>
            </a:graphic>
          </wp:inline>
        </w:drawing>
      </w:r>
      <w:r w:rsidRPr="00AD18DE">
        <w:rPr>
          <w:rFonts w:ascii="Times New Roman" w:hint="eastAsia"/>
          <w:sz w:val="24"/>
          <w:szCs w:val="24"/>
        </w:rPr>
        <w:t>—单位面积氧化增重，</w:t>
      </w:r>
      <w:r w:rsidRPr="00AD18DE">
        <w:rPr>
          <w:rFonts w:ascii="Times New Roman" w:hint="eastAsia"/>
          <w:sz w:val="24"/>
          <w:szCs w:val="24"/>
        </w:rPr>
        <w:t>mg/cm</w:t>
      </w:r>
      <w:r w:rsidRPr="00DF0DAE">
        <w:rPr>
          <w:rFonts w:ascii="Times New Roman" w:hint="eastAsia"/>
          <w:sz w:val="24"/>
          <w:szCs w:val="24"/>
          <w:vertAlign w:val="superscript"/>
        </w:rPr>
        <w:t>2</w:t>
      </w:r>
      <w:r w:rsidRPr="00AD18DE">
        <w:rPr>
          <w:rFonts w:ascii="Times New Roman" w:hint="eastAsia"/>
          <w:sz w:val="24"/>
          <w:szCs w:val="24"/>
        </w:rPr>
        <w:t>;</w:t>
      </w:r>
    </w:p>
    <w:p w14:paraId="752A14B4" w14:textId="7889F1F8" w:rsidR="008C7AC2" w:rsidRPr="00AD18DE" w:rsidRDefault="008C7AC2" w:rsidP="008C7AC2">
      <w:pPr>
        <w:pStyle w:val="s"/>
        <w:spacing w:line="360" w:lineRule="auto"/>
        <w:ind w:firstLine="480"/>
        <w:rPr>
          <w:rFonts w:ascii="Times New Roman"/>
          <w:sz w:val="24"/>
          <w:szCs w:val="24"/>
        </w:rPr>
      </w:pPr>
      <w:r>
        <w:rPr>
          <w:rFonts w:ascii="Times New Roman"/>
          <w:noProof/>
          <w:sz w:val="24"/>
          <w:szCs w:val="24"/>
        </w:rPr>
        <w:drawing>
          <wp:inline distT="0" distB="0" distL="0" distR="0" wp14:anchorId="415420ED" wp14:editId="03F8BD7C">
            <wp:extent cx="438150" cy="190500"/>
            <wp:effectExtent l="0" t="0" r="0" b="0"/>
            <wp:docPr id="14" name="图片 14"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wps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8150" cy="190500"/>
                    </a:xfrm>
                    <a:prstGeom prst="rect">
                      <a:avLst/>
                    </a:prstGeom>
                    <a:noFill/>
                    <a:ln>
                      <a:noFill/>
                    </a:ln>
                  </pic:spPr>
                </pic:pic>
              </a:graphicData>
            </a:graphic>
          </wp:inline>
        </w:drawing>
      </w:r>
      <w:r w:rsidRPr="00AD18DE">
        <w:rPr>
          <w:rFonts w:ascii="Times New Roman" w:hint="eastAsia"/>
          <w:sz w:val="24"/>
          <w:szCs w:val="24"/>
        </w:rPr>
        <w:t>—氧化后试样的增重，</w:t>
      </w:r>
      <w:r w:rsidRPr="00AD18DE">
        <w:rPr>
          <w:rFonts w:ascii="Times New Roman" w:hint="eastAsia"/>
          <w:sz w:val="24"/>
          <w:szCs w:val="24"/>
        </w:rPr>
        <w:t>mg;</w:t>
      </w:r>
    </w:p>
    <w:p w14:paraId="6A69338D" w14:textId="6EB8989D" w:rsidR="008C7AC2" w:rsidRPr="00AD18DE" w:rsidRDefault="008C7AC2" w:rsidP="008C7AC2">
      <w:pPr>
        <w:pStyle w:val="s"/>
        <w:spacing w:line="360" w:lineRule="auto"/>
        <w:ind w:firstLine="480"/>
        <w:rPr>
          <w:rFonts w:ascii="Times New Roman"/>
          <w:sz w:val="24"/>
          <w:szCs w:val="24"/>
        </w:rPr>
      </w:pPr>
      <w:r>
        <w:rPr>
          <w:rFonts w:ascii="Times New Roman"/>
          <w:noProof/>
          <w:sz w:val="24"/>
          <w:szCs w:val="24"/>
        </w:rPr>
        <w:drawing>
          <wp:inline distT="0" distB="0" distL="0" distR="0" wp14:anchorId="538007FA" wp14:editId="6CF0D8C3">
            <wp:extent cx="476250" cy="190500"/>
            <wp:effectExtent l="0" t="0" r="0" b="0"/>
            <wp:docPr id="13" name="图片 13" descr="wp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wps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AD18DE">
        <w:rPr>
          <w:rFonts w:ascii="Times New Roman" w:hint="eastAsia"/>
          <w:sz w:val="24"/>
          <w:szCs w:val="24"/>
        </w:rPr>
        <w:t>—氧化前试样的增重，</w:t>
      </w:r>
      <w:r w:rsidRPr="00AD18DE">
        <w:rPr>
          <w:rFonts w:ascii="Times New Roman" w:hint="eastAsia"/>
          <w:sz w:val="24"/>
          <w:szCs w:val="24"/>
        </w:rPr>
        <w:t>mg;</w:t>
      </w:r>
    </w:p>
    <w:p w14:paraId="60EB934B" w14:textId="77777777" w:rsidR="008C7AC2" w:rsidRPr="00AD18DE" w:rsidRDefault="008C7AC2" w:rsidP="008C7AC2">
      <w:pPr>
        <w:pStyle w:val="s"/>
        <w:spacing w:line="360" w:lineRule="auto"/>
        <w:ind w:firstLineChars="400" w:firstLine="960"/>
        <w:rPr>
          <w:rFonts w:ascii="Times New Roman"/>
          <w:sz w:val="24"/>
          <w:szCs w:val="24"/>
        </w:rPr>
      </w:pPr>
      <w:r w:rsidRPr="00AD18DE">
        <w:rPr>
          <w:rFonts w:ascii="Times New Roman" w:hint="eastAsia"/>
          <w:sz w:val="24"/>
          <w:szCs w:val="24"/>
        </w:rPr>
        <w:t>A</w:t>
      </w:r>
      <w:r w:rsidRPr="00AD18DE">
        <w:rPr>
          <w:rFonts w:ascii="Times New Roman" w:hint="eastAsia"/>
          <w:sz w:val="24"/>
          <w:szCs w:val="24"/>
        </w:rPr>
        <w:t>—样品表面积，</w:t>
      </w:r>
      <w:r w:rsidRPr="00AD18DE">
        <w:rPr>
          <w:rFonts w:ascii="Times New Roman" w:hint="eastAsia"/>
          <w:sz w:val="24"/>
          <w:szCs w:val="24"/>
        </w:rPr>
        <w:t>cm</w:t>
      </w:r>
      <w:r w:rsidRPr="00DF0DAE">
        <w:rPr>
          <w:rFonts w:ascii="Times New Roman" w:hint="eastAsia"/>
          <w:sz w:val="24"/>
          <w:szCs w:val="24"/>
          <w:vertAlign w:val="superscript"/>
        </w:rPr>
        <w:t>2</w:t>
      </w:r>
      <w:r w:rsidRPr="00AD18DE">
        <w:rPr>
          <w:rFonts w:ascii="Times New Roman" w:hint="eastAsia"/>
          <w:sz w:val="24"/>
          <w:szCs w:val="24"/>
        </w:rPr>
        <w:t>。</w:t>
      </w:r>
    </w:p>
    <w:p w14:paraId="487E93BD" w14:textId="77777777" w:rsidR="008C7AC2" w:rsidRPr="00AD18DE" w:rsidRDefault="008C7AC2" w:rsidP="008C7AC2">
      <w:pPr>
        <w:pStyle w:val="s"/>
        <w:spacing w:line="360" w:lineRule="auto"/>
        <w:ind w:firstLine="480"/>
        <w:rPr>
          <w:rFonts w:ascii="Times New Roman"/>
          <w:sz w:val="24"/>
          <w:szCs w:val="24"/>
        </w:rPr>
      </w:pPr>
      <w:r>
        <w:rPr>
          <w:rFonts w:ascii="Times New Roman" w:hint="eastAsia"/>
          <w:sz w:val="24"/>
          <w:szCs w:val="24"/>
        </w:rPr>
        <w:lastRenderedPageBreak/>
        <w:t>（</w:t>
      </w:r>
      <w:r>
        <w:rPr>
          <w:rFonts w:ascii="Times New Roman" w:hint="eastAsia"/>
          <w:sz w:val="24"/>
          <w:szCs w:val="24"/>
        </w:rPr>
        <w:t>2</w:t>
      </w:r>
      <w:r>
        <w:rPr>
          <w:rFonts w:ascii="Times New Roman" w:hint="eastAsia"/>
          <w:sz w:val="24"/>
          <w:szCs w:val="24"/>
        </w:rPr>
        <w:t>）</w:t>
      </w:r>
      <w:r w:rsidRPr="00AD18DE">
        <w:rPr>
          <w:rFonts w:ascii="Times New Roman" w:hint="eastAsia"/>
          <w:sz w:val="24"/>
          <w:szCs w:val="24"/>
        </w:rPr>
        <w:t>氧化膜厚度测量</w:t>
      </w:r>
    </w:p>
    <w:p w14:paraId="3AF69E4A" w14:textId="77777777" w:rsidR="008C7AC2" w:rsidRPr="00AD18DE" w:rsidRDefault="008C7AC2" w:rsidP="008C7AC2">
      <w:pPr>
        <w:pStyle w:val="s"/>
        <w:spacing w:line="360" w:lineRule="auto"/>
        <w:ind w:firstLine="480"/>
        <w:rPr>
          <w:rFonts w:ascii="Times New Roman"/>
          <w:sz w:val="24"/>
          <w:szCs w:val="24"/>
        </w:rPr>
      </w:pPr>
      <w:r w:rsidRPr="00AD18DE">
        <w:rPr>
          <w:rFonts w:ascii="Times New Roman" w:hint="eastAsia"/>
          <w:sz w:val="24"/>
          <w:szCs w:val="24"/>
        </w:rPr>
        <w:t>对高温氧化后试样取样，取样长度约</w:t>
      </w:r>
      <w:r w:rsidRPr="00AD18DE">
        <w:rPr>
          <w:rFonts w:ascii="Times New Roman" w:hint="eastAsia"/>
          <w:sz w:val="24"/>
          <w:szCs w:val="24"/>
        </w:rPr>
        <w:t>10mm</w:t>
      </w:r>
      <w:r w:rsidRPr="00AD18DE">
        <w:rPr>
          <w:rFonts w:ascii="Times New Roman" w:hint="eastAsia"/>
          <w:sz w:val="24"/>
          <w:szCs w:val="24"/>
        </w:rPr>
        <w:t>，镶样后采用砂纸逐级打磨（</w:t>
      </w:r>
      <w:r w:rsidRPr="00AD18DE">
        <w:rPr>
          <w:rFonts w:ascii="Times New Roman" w:hint="eastAsia"/>
          <w:sz w:val="24"/>
          <w:szCs w:val="24"/>
        </w:rPr>
        <w:t>400#-800#-1000#-1200#-1500#</w:t>
      </w:r>
      <w:r w:rsidRPr="00AD18DE">
        <w:rPr>
          <w:rFonts w:ascii="Times New Roman" w:hint="eastAsia"/>
          <w:sz w:val="24"/>
          <w:szCs w:val="24"/>
        </w:rPr>
        <w:t>），振动抛光后，获得待观测金相样品。</w:t>
      </w:r>
    </w:p>
    <w:p w14:paraId="1DA74DF8" w14:textId="77777777" w:rsidR="00DF0DAE" w:rsidRDefault="008C7AC2" w:rsidP="00DF0DAE">
      <w:pPr>
        <w:pStyle w:val="s"/>
        <w:spacing w:before="120" w:after="120" w:line="360" w:lineRule="auto"/>
        <w:ind w:firstLine="480"/>
        <w:jc w:val="left"/>
        <w:rPr>
          <w:rFonts w:ascii="Times New Roman"/>
          <w:sz w:val="24"/>
          <w:szCs w:val="24"/>
        </w:rPr>
      </w:pPr>
      <w:r>
        <w:rPr>
          <w:rFonts w:ascii="Times New Roman" w:hint="eastAsia"/>
          <w:sz w:val="24"/>
          <w:szCs w:val="24"/>
        </w:rPr>
        <w:t>图</w:t>
      </w:r>
      <w:r>
        <w:rPr>
          <w:rFonts w:ascii="Times New Roman" w:hint="eastAsia"/>
          <w:sz w:val="24"/>
          <w:szCs w:val="24"/>
        </w:rPr>
        <w:t>5</w:t>
      </w:r>
      <w:r>
        <w:rPr>
          <w:rFonts w:ascii="Times New Roman" w:hint="eastAsia"/>
          <w:sz w:val="24"/>
          <w:szCs w:val="24"/>
        </w:rPr>
        <w:t>无涂层试样和不同涂层厚度的试样经</w:t>
      </w:r>
      <w:r>
        <w:rPr>
          <w:rFonts w:ascii="Times New Roman" w:hint="eastAsia"/>
          <w:sz w:val="24"/>
          <w:szCs w:val="24"/>
        </w:rPr>
        <w:t>1200</w:t>
      </w:r>
      <w:r>
        <w:rPr>
          <w:rFonts w:ascii="Times New Roman" w:hint="eastAsia"/>
          <w:sz w:val="24"/>
          <w:szCs w:val="24"/>
        </w:rPr>
        <w:t>℃水蒸气氧化</w:t>
      </w:r>
      <w:r>
        <w:rPr>
          <w:rFonts w:ascii="Times New Roman" w:hint="eastAsia"/>
          <w:sz w:val="24"/>
          <w:szCs w:val="24"/>
        </w:rPr>
        <w:t>1h</w:t>
      </w:r>
      <w:r>
        <w:rPr>
          <w:rFonts w:ascii="Times New Roman" w:hint="eastAsia"/>
          <w:sz w:val="24"/>
          <w:szCs w:val="24"/>
        </w:rPr>
        <w:t>后的光学截面显微图片，从图像中可以清洗的分辨出</w:t>
      </w:r>
      <w:r>
        <w:rPr>
          <w:rFonts w:ascii="Times New Roman" w:hint="eastAsia"/>
          <w:sz w:val="24"/>
          <w:szCs w:val="24"/>
        </w:rPr>
        <w:t>Cr</w:t>
      </w:r>
      <w:r>
        <w:rPr>
          <w:rFonts w:ascii="Times New Roman" w:hint="eastAsia"/>
          <w:sz w:val="24"/>
          <w:szCs w:val="24"/>
        </w:rPr>
        <w:t>涂层</w:t>
      </w:r>
      <w:proofErr w:type="gramStart"/>
      <w:r>
        <w:rPr>
          <w:rFonts w:ascii="Times New Roman" w:hint="eastAsia"/>
          <w:sz w:val="24"/>
          <w:szCs w:val="24"/>
        </w:rPr>
        <w:t>锆</w:t>
      </w:r>
      <w:proofErr w:type="gramEnd"/>
      <w:r>
        <w:rPr>
          <w:rFonts w:ascii="Times New Roman" w:hint="eastAsia"/>
          <w:sz w:val="24"/>
          <w:szCs w:val="24"/>
        </w:rPr>
        <w:t>合金经过氧化后，在</w:t>
      </w:r>
      <w:r>
        <w:rPr>
          <w:rFonts w:ascii="Times New Roman" w:hint="eastAsia"/>
          <w:sz w:val="24"/>
          <w:szCs w:val="24"/>
        </w:rPr>
        <w:t>Cr</w:t>
      </w:r>
      <w:r>
        <w:rPr>
          <w:rFonts w:ascii="Times New Roman" w:hint="eastAsia"/>
          <w:sz w:val="24"/>
          <w:szCs w:val="24"/>
        </w:rPr>
        <w:t>涂层外表面生长处</w:t>
      </w:r>
      <w:r>
        <w:rPr>
          <w:rFonts w:ascii="Times New Roman" w:hint="eastAsia"/>
          <w:sz w:val="24"/>
          <w:szCs w:val="24"/>
        </w:rPr>
        <w:t>Cr</w:t>
      </w:r>
      <w:r w:rsidRPr="00DF0DAE">
        <w:rPr>
          <w:rFonts w:ascii="Times New Roman" w:hint="eastAsia"/>
          <w:sz w:val="24"/>
          <w:szCs w:val="24"/>
        </w:rPr>
        <w:t>2</w:t>
      </w:r>
      <w:r>
        <w:rPr>
          <w:rFonts w:ascii="Times New Roman" w:hint="eastAsia"/>
          <w:sz w:val="24"/>
          <w:szCs w:val="24"/>
        </w:rPr>
        <w:t>O</w:t>
      </w:r>
      <w:r w:rsidRPr="00DF0DAE">
        <w:rPr>
          <w:rFonts w:ascii="Times New Roman" w:hint="eastAsia"/>
          <w:sz w:val="24"/>
          <w:szCs w:val="24"/>
        </w:rPr>
        <w:t>3</w:t>
      </w:r>
      <w:r>
        <w:rPr>
          <w:rFonts w:ascii="Times New Roman" w:hint="eastAsia"/>
          <w:sz w:val="24"/>
          <w:szCs w:val="24"/>
        </w:rPr>
        <w:t>氧化膜，在氧化膜未发生脱落前，该氧化膜可以有效的阻止材料进一步氧化。因此，本部</w:t>
      </w:r>
      <w:proofErr w:type="gramStart"/>
      <w:r>
        <w:rPr>
          <w:rFonts w:ascii="Times New Roman" w:hint="eastAsia"/>
          <w:sz w:val="24"/>
          <w:szCs w:val="24"/>
        </w:rPr>
        <w:t>分试验</w:t>
      </w:r>
      <w:proofErr w:type="gramEnd"/>
      <w:r>
        <w:rPr>
          <w:rFonts w:ascii="Times New Roman" w:hint="eastAsia"/>
          <w:sz w:val="24"/>
          <w:szCs w:val="24"/>
        </w:rPr>
        <w:t>以增重和金相两部分综合评定</w:t>
      </w:r>
      <w:r>
        <w:rPr>
          <w:rFonts w:ascii="Times New Roman" w:hint="eastAsia"/>
          <w:sz w:val="24"/>
          <w:szCs w:val="24"/>
        </w:rPr>
        <w:t>Cr</w:t>
      </w:r>
      <w:r>
        <w:rPr>
          <w:rFonts w:ascii="Times New Roman" w:hint="eastAsia"/>
          <w:sz w:val="24"/>
          <w:szCs w:val="24"/>
        </w:rPr>
        <w:t>涂层锆合金的抗失水事故氧化性能是科学可行，也是目前学术界常用的研究手段。</w:t>
      </w:r>
    </w:p>
    <w:p w14:paraId="406F6CA1" w14:textId="3666DB4A" w:rsidR="008C7AC2" w:rsidRDefault="008C7AC2" w:rsidP="00DF0DAE">
      <w:pPr>
        <w:pStyle w:val="s"/>
        <w:spacing w:before="120" w:after="120" w:line="360" w:lineRule="auto"/>
        <w:ind w:firstLine="480"/>
        <w:jc w:val="center"/>
        <w:rPr>
          <w:rFonts w:ascii="Times New Roman"/>
          <w:sz w:val="24"/>
          <w:szCs w:val="24"/>
        </w:rPr>
      </w:pPr>
      <w:r>
        <w:rPr>
          <w:rFonts w:ascii="Times New Roman"/>
          <w:noProof/>
          <w:sz w:val="24"/>
          <w:szCs w:val="24"/>
        </w:rPr>
        <w:drawing>
          <wp:inline distT="0" distB="0" distL="0" distR="0" wp14:anchorId="71BEE087" wp14:editId="0B589D66">
            <wp:extent cx="3174248" cy="32131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
                      <a:extLst>
                        <a:ext uri="{28A0092B-C50C-407E-A947-70E740481C1C}">
                          <a14:useLocalDpi xmlns:a14="http://schemas.microsoft.com/office/drawing/2010/main" val="0"/>
                        </a:ext>
                      </a:extLst>
                    </a:blip>
                    <a:srcRect r="1614" b="10011"/>
                    <a:stretch>
                      <a:fillRect/>
                    </a:stretch>
                  </pic:blipFill>
                  <pic:spPr bwMode="auto">
                    <a:xfrm>
                      <a:off x="0" y="0"/>
                      <a:ext cx="3174248" cy="3213100"/>
                    </a:xfrm>
                    <a:prstGeom prst="rect">
                      <a:avLst/>
                    </a:prstGeom>
                    <a:noFill/>
                    <a:ln>
                      <a:noFill/>
                    </a:ln>
                  </pic:spPr>
                </pic:pic>
              </a:graphicData>
            </a:graphic>
          </wp:inline>
        </w:drawing>
      </w:r>
    </w:p>
    <w:p w14:paraId="0DA73A4D" w14:textId="40E72673" w:rsidR="008C7AC2" w:rsidRDefault="008C7AC2" w:rsidP="008C7AC2">
      <w:pPr>
        <w:pStyle w:val="s"/>
        <w:spacing w:before="120" w:after="120" w:line="360" w:lineRule="auto"/>
        <w:ind w:firstLine="480"/>
        <w:jc w:val="center"/>
        <w:rPr>
          <w:rFonts w:ascii="Times New Roman"/>
          <w:sz w:val="24"/>
          <w:szCs w:val="24"/>
        </w:rPr>
      </w:pPr>
      <w:r>
        <w:rPr>
          <w:rFonts w:ascii="Times New Roman" w:hint="eastAsia"/>
          <w:sz w:val="24"/>
          <w:szCs w:val="24"/>
        </w:rPr>
        <w:t>图</w:t>
      </w:r>
      <w:r w:rsidR="00DF0DAE">
        <w:rPr>
          <w:rFonts w:ascii="Times New Roman" w:hint="eastAsia"/>
          <w:sz w:val="24"/>
          <w:szCs w:val="24"/>
        </w:rPr>
        <w:t>5</w:t>
      </w:r>
      <w:r>
        <w:rPr>
          <w:rFonts w:ascii="Times New Roman" w:hint="eastAsia"/>
          <w:sz w:val="24"/>
          <w:szCs w:val="24"/>
        </w:rPr>
        <w:t>无涂层试样和不同涂层厚度的试样经</w:t>
      </w:r>
      <w:r>
        <w:rPr>
          <w:rFonts w:ascii="Times New Roman" w:hint="eastAsia"/>
          <w:sz w:val="24"/>
          <w:szCs w:val="24"/>
        </w:rPr>
        <w:t>1200</w:t>
      </w:r>
      <w:r>
        <w:rPr>
          <w:rFonts w:ascii="Times New Roman" w:hint="eastAsia"/>
          <w:sz w:val="24"/>
          <w:szCs w:val="24"/>
        </w:rPr>
        <w:t>℃水蒸气氧化</w:t>
      </w:r>
      <w:r>
        <w:rPr>
          <w:rFonts w:ascii="Times New Roman" w:hint="eastAsia"/>
          <w:sz w:val="24"/>
          <w:szCs w:val="24"/>
        </w:rPr>
        <w:t>1h</w:t>
      </w:r>
      <w:r>
        <w:rPr>
          <w:rFonts w:ascii="Times New Roman" w:hint="eastAsia"/>
          <w:sz w:val="24"/>
          <w:szCs w:val="24"/>
        </w:rPr>
        <w:t>后</w:t>
      </w:r>
    </w:p>
    <w:p w14:paraId="63745F55" w14:textId="77777777" w:rsidR="008C7AC2" w:rsidRDefault="008C7AC2" w:rsidP="008C7AC2">
      <w:pPr>
        <w:spacing w:line="360" w:lineRule="auto"/>
        <w:jc w:val="center"/>
        <w:outlineLvl w:val="0"/>
        <w:rPr>
          <w:rFonts w:ascii="Times New Roman" w:hAnsi="Times New Roman"/>
          <w:sz w:val="24"/>
          <w:szCs w:val="24"/>
        </w:rPr>
      </w:pPr>
      <w:r w:rsidRPr="00AD18DE">
        <w:rPr>
          <w:rFonts w:ascii="Times New Roman" w:hint="eastAsia"/>
          <w:sz w:val="24"/>
          <w:szCs w:val="24"/>
        </w:rPr>
        <w:t>的光学截面显微图片</w:t>
      </w:r>
    </w:p>
    <w:p w14:paraId="6C68C6B3" w14:textId="77777777" w:rsidR="005E4C4B" w:rsidRDefault="005E4C4B" w:rsidP="005E4C4B">
      <w:pPr>
        <w:numPr>
          <w:ilvl w:val="0"/>
          <w:numId w:val="4"/>
        </w:numPr>
        <w:spacing w:before="240" w:after="240" w:line="360" w:lineRule="auto"/>
        <w:rPr>
          <w:rFonts w:ascii="黑体" w:eastAsia="黑体" w:hAnsi="宋体"/>
          <w:sz w:val="28"/>
          <w:szCs w:val="28"/>
        </w:rPr>
      </w:pPr>
      <w:r>
        <w:rPr>
          <w:rFonts w:ascii="黑体" w:eastAsia="黑体" w:hAnsi="宋体" w:hint="eastAsia"/>
          <w:sz w:val="28"/>
          <w:szCs w:val="28"/>
        </w:rPr>
        <w:t>预期效益</w:t>
      </w:r>
    </w:p>
    <w:p w14:paraId="0A9BB28C" w14:textId="77777777" w:rsidR="005E4C4B" w:rsidRPr="0022191A" w:rsidRDefault="0022191A" w:rsidP="0022191A">
      <w:pPr>
        <w:spacing w:line="360" w:lineRule="auto"/>
        <w:ind w:firstLineChars="200" w:firstLine="480"/>
        <w:rPr>
          <w:sz w:val="24"/>
        </w:rPr>
      </w:pPr>
      <w:r w:rsidRPr="0022191A">
        <w:rPr>
          <w:rFonts w:hint="eastAsia"/>
          <w:sz w:val="24"/>
        </w:rPr>
        <w:t>本标准</w:t>
      </w:r>
      <w:r>
        <w:rPr>
          <w:rFonts w:hint="eastAsia"/>
          <w:sz w:val="24"/>
        </w:rPr>
        <w:t>可用于指导</w:t>
      </w:r>
      <w:r w:rsidRPr="0022191A">
        <w:rPr>
          <w:rFonts w:hint="eastAsia"/>
          <w:sz w:val="24"/>
        </w:rPr>
        <w:t>Cr</w:t>
      </w:r>
      <w:r w:rsidRPr="0022191A">
        <w:rPr>
          <w:rFonts w:hint="eastAsia"/>
          <w:sz w:val="24"/>
        </w:rPr>
        <w:t>涂层包壳耐事故燃料组件</w:t>
      </w:r>
      <w:r>
        <w:rPr>
          <w:rFonts w:hint="eastAsia"/>
          <w:sz w:val="24"/>
        </w:rPr>
        <w:t>的生产和检验</w:t>
      </w:r>
      <w:r w:rsidRPr="0022191A">
        <w:rPr>
          <w:rFonts w:hint="eastAsia"/>
          <w:sz w:val="24"/>
        </w:rPr>
        <w:t>，</w:t>
      </w:r>
      <w:r>
        <w:rPr>
          <w:rFonts w:hint="eastAsia"/>
          <w:sz w:val="24"/>
        </w:rPr>
        <w:t>后续燃料组件</w:t>
      </w:r>
      <w:r w:rsidRPr="0022191A">
        <w:rPr>
          <w:rFonts w:hint="eastAsia"/>
          <w:sz w:val="24"/>
        </w:rPr>
        <w:t>可应用于华龙一号、玲龙一号、</w:t>
      </w:r>
      <w:r w:rsidRPr="0022191A">
        <w:rPr>
          <w:rFonts w:hint="eastAsia"/>
          <w:sz w:val="24"/>
        </w:rPr>
        <w:t>M310</w:t>
      </w:r>
      <w:r w:rsidRPr="0022191A">
        <w:rPr>
          <w:rFonts w:hint="eastAsia"/>
          <w:sz w:val="24"/>
        </w:rPr>
        <w:t>等核电机型</w:t>
      </w:r>
      <w:r w:rsidR="00AC3892">
        <w:rPr>
          <w:rFonts w:hint="eastAsia"/>
          <w:sz w:val="24"/>
        </w:rPr>
        <w:t>，提升安全性和经济性</w:t>
      </w:r>
      <w:r w:rsidRPr="0022191A">
        <w:rPr>
          <w:rFonts w:hint="eastAsia"/>
          <w:sz w:val="24"/>
        </w:rPr>
        <w:t>。</w:t>
      </w:r>
    </w:p>
    <w:p w14:paraId="121D5F88" w14:textId="77777777" w:rsidR="00F8183E" w:rsidRDefault="00E81374">
      <w:pPr>
        <w:numPr>
          <w:ilvl w:val="0"/>
          <w:numId w:val="4"/>
        </w:numPr>
        <w:spacing w:before="240" w:after="240" w:line="360" w:lineRule="auto"/>
        <w:rPr>
          <w:rFonts w:ascii="黑体" w:eastAsia="黑体" w:hAnsi="宋体"/>
          <w:sz w:val="28"/>
          <w:szCs w:val="28"/>
        </w:rPr>
      </w:pPr>
      <w:r>
        <w:rPr>
          <w:rFonts w:ascii="黑体" w:eastAsia="黑体" w:hAnsi="宋体" w:hint="eastAsia"/>
          <w:sz w:val="28"/>
          <w:szCs w:val="28"/>
        </w:rPr>
        <w:t>标准水平</w:t>
      </w:r>
      <w:r>
        <w:rPr>
          <w:rFonts w:ascii="黑体" w:eastAsia="黑体" w:hAnsi="宋体"/>
          <w:sz w:val="28"/>
          <w:szCs w:val="28"/>
        </w:rPr>
        <w:t>分析</w:t>
      </w:r>
    </w:p>
    <w:p w14:paraId="0BE6A081" w14:textId="77777777" w:rsidR="00BF1ECC" w:rsidRPr="0022191A" w:rsidRDefault="0022191A" w:rsidP="0022191A">
      <w:pPr>
        <w:spacing w:line="360" w:lineRule="auto"/>
        <w:ind w:firstLineChars="200" w:firstLine="480"/>
        <w:rPr>
          <w:sz w:val="24"/>
        </w:rPr>
      </w:pPr>
      <w:r>
        <w:rPr>
          <w:rFonts w:hint="eastAsia"/>
          <w:sz w:val="24"/>
        </w:rPr>
        <w:lastRenderedPageBreak/>
        <w:t>国内尚无其他</w:t>
      </w:r>
      <w:r w:rsidRPr="0022191A">
        <w:rPr>
          <w:rFonts w:hint="eastAsia"/>
          <w:sz w:val="24"/>
        </w:rPr>
        <w:t>Cr</w:t>
      </w:r>
      <w:r w:rsidRPr="0022191A">
        <w:rPr>
          <w:rFonts w:hint="eastAsia"/>
          <w:sz w:val="24"/>
        </w:rPr>
        <w:t>涂层包壳耐事故燃料组件</w:t>
      </w:r>
      <w:r>
        <w:rPr>
          <w:rFonts w:hint="eastAsia"/>
          <w:sz w:val="24"/>
        </w:rPr>
        <w:t>相关标准，达到国内先进水平。</w:t>
      </w:r>
    </w:p>
    <w:p w14:paraId="29A81BE7" w14:textId="77777777" w:rsidR="00F8183E" w:rsidRDefault="00E81374">
      <w:pPr>
        <w:numPr>
          <w:ilvl w:val="0"/>
          <w:numId w:val="4"/>
        </w:numPr>
        <w:spacing w:before="240" w:after="240" w:line="360" w:lineRule="auto"/>
        <w:rPr>
          <w:rFonts w:ascii="黑体" w:eastAsia="黑体" w:hAnsi="宋体"/>
          <w:sz w:val="28"/>
          <w:szCs w:val="28"/>
        </w:rPr>
      </w:pPr>
      <w:r>
        <w:rPr>
          <w:rFonts w:ascii="黑体" w:eastAsia="黑体" w:hAnsi="宋体" w:hint="eastAsia"/>
          <w:sz w:val="28"/>
          <w:szCs w:val="28"/>
        </w:rPr>
        <w:t>与有关</w:t>
      </w:r>
      <w:r>
        <w:rPr>
          <w:rFonts w:ascii="黑体" w:eastAsia="黑体" w:hAnsi="宋体"/>
          <w:sz w:val="28"/>
          <w:szCs w:val="28"/>
        </w:rPr>
        <w:t>的现行法律</w:t>
      </w:r>
      <w:r>
        <w:rPr>
          <w:rFonts w:ascii="黑体" w:eastAsia="黑体" w:hAnsi="宋体" w:hint="eastAsia"/>
          <w:sz w:val="28"/>
          <w:szCs w:val="28"/>
        </w:rPr>
        <w:t>、</w:t>
      </w:r>
      <w:r>
        <w:rPr>
          <w:rFonts w:ascii="黑体" w:eastAsia="黑体" w:hAnsi="宋体"/>
          <w:sz w:val="28"/>
          <w:szCs w:val="28"/>
        </w:rPr>
        <w:t>法规</w:t>
      </w:r>
      <w:r>
        <w:rPr>
          <w:rFonts w:ascii="黑体" w:eastAsia="黑体" w:hAnsi="宋体" w:hint="eastAsia"/>
          <w:sz w:val="28"/>
          <w:szCs w:val="28"/>
        </w:rPr>
        <w:t>和</w:t>
      </w:r>
      <w:r>
        <w:rPr>
          <w:rFonts w:ascii="黑体" w:eastAsia="黑体" w:hAnsi="宋体"/>
          <w:sz w:val="28"/>
          <w:szCs w:val="28"/>
        </w:rPr>
        <w:t>强制性国家标准的关系</w:t>
      </w:r>
    </w:p>
    <w:p w14:paraId="314338BF" w14:textId="77777777" w:rsidR="00BF1ECC" w:rsidRPr="00BF1ECC" w:rsidRDefault="00BF1ECC" w:rsidP="00BF1ECC">
      <w:pPr>
        <w:spacing w:line="360" w:lineRule="auto"/>
        <w:ind w:firstLineChars="200" w:firstLine="480"/>
        <w:rPr>
          <w:sz w:val="24"/>
        </w:rPr>
      </w:pPr>
      <w:r w:rsidRPr="00BF1ECC">
        <w:rPr>
          <w:rFonts w:hint="eastAsia"/>
          <w:sz w:val="24"/>
        </w:rPr>
        <w:t>本标准参考现行法律、法规和标准内容，与现行法律、法规和强制性国家标准协调一致。</w:t>
      </w:r>
    </w:p>
    <w:p w14:paraId="7AE4CA54" w14:textId="77777777" w:rsidR="00F8183E" w:rsidRDefault="00E81374">
      <w:pPr>
        <w:numPr>
          <w:ilvl w:val="0"/>
          <w:numId w:val="4"/>
        </w:numPr>
        <w:spacing w:before="240" w:after="240" w:line="360" w:lineRule="auto"/>
        <w:rPr>
          <w:rFonts w:ascii="黑体" w:eastAsia="黑体"/>
          <w:sz w:val="28"/>
          <w:szCs w:val="28"/>
        </w:rPr>
      </w:pPr>
      <w:r>
        <w:rPr>
          <w:rFonts w:ascii="黑体" w:eastAsia="黑体" w:hint="eastAsia"/>
          <w:sz w:val="28"/>
          <w:szCs w:val="28"/>
        </w:rPr>
        <w:t>重大分歧意见的处理经过和依据</w:t>
      </w:r>
    </w:p>
    <w:p w14:paraId="3632FBA4" w14:textId="77777777" w:rsidR="00BF1ECC" w:rsidRPr="00BF1ECC" w:rsidRDefault="00BF1ECC" w:rsidP="00BF1ECC">
      <w:pPr>
        <w:spacing w:line="360" w:lineRule="auto"/>
        <w:ind w:firstLineChars="200" w:firstLine="480"/>
        <w:rPr>
          <w:sz w:val="24"/>
        </w:rPr>
      </w:pPr>
      <w:r w:rsidRPr="00BF1ECC">
        <w:rPr>
          <w:rFonts w:hint="eastAsia"/>
          <w:sz w:val="24"/>
        </w:rPr>
        <w:t>本标准编制过程中未涉及重大分歧意见。</w:t>
      </w:r>
    </w:p>
    <w:p w14:paraId="5CEC979F" w14:textId="77777777" w:rsidR="00F8183E" w:rsidRDefault="00E81374">
      <w:pPr>
        <w:numPr>
          <w:ilvl w:val="0"/>
          <w:numId w:val="4"/>
        </w:numPr>
        <w:spacing w:before="240" w:after="240" w:line="360" w:lineRule="auto"/>
        <w:rPr>
          <w:rFonts w:ascii="黑体" w:eastAsia="黑体"/>
          <w:sz w:val="28"/>
          <w:szCs w:val="28"/>
        </w:rPr>
      </w:pPr>
      <w:r>
        <w:rPr>
          <w:rFonts w:ascii="黑体" w:eastAsia="黑体" w:hint="eastAsia"/>
          <w:sz w:val="28"/>
          <w:szCs w:val="28"/>
        </w:rPr>
        <w:t>涉及专利的有关说明</w:t>
      </w:r>
    </w:p>
    <w:p w14:paraId="7B818ED1" w14:textId="77777777" w:rsidR="00BF1ECC" w:rsidRPr="0022191A" w:rsidRDefault="000D4A34" w:rsidP="0022191A">
      <w:pPr>
        <w:spacing w:line="360" w:lineRule="auto"/>
        <w:ind w:firstLineChars="200" w:firstLine="480"/>
        <w:rPr>
          <w:sz w:val="24"/>
        </w:rPr>
      </w:pPr>
      <w:r w:rsidRPr="00C20B71">
        <w:rPr>
          <w:rFonts w:hint="eastAsia"/>
          <w:sz w:val="24"/>
        </w:rPr>
        <w:t>无。</w:t>
      </w:r>
    </w:p>
    <w:p w14:paraId="3450E2E2" w14:textId="77777777" w:rsidR="00F8183E" w:rsidRDefault="00E81374">
      <w:pPr>
        <w:numPr>
          <w:ilvl w:val="0"/>
          <w:numId w:val="4"/>
        </w:numPr>
        <w:spacing w:before="240" w:after="240" w:line="360" w:lineRule="auto"/>
        <w:rPr>
          <w:rFonts w:ascii="黑体" w:eastAsia="黑体"/>
          <w:sz w:val="28"/>
          <w:szCs w:val="28"/>
        </w:rPr>
      </w:pPr>
      <w:r>
        <w:rPr>
          <w:rFonts w:ascii="黑体" w:eastAsia="黑体" w:hint="eastAsia"/>
          <w:sz w:val="28"/>
          <w:szCs w:val="28"/>
        </w:rPr>
        <w:t>贯彻标准</w:t>
      </w:r>
      <w:r>
        <w:rPr>
          <w:rFonts w:ascii="黑体" w:eastAsia="黑体"/>
          <w:sz w:val="28"/>
          <w:szCs w:val="28"/>
        </w:rPr>
        <w:t>的要求和措施建议</w:t>
      </w:r>
    </w:p>
    <w:p w14:paraId="1E1CD4CA" w14:textId="5670BD8F" w:rsidR="00BF1ECC" w:rsidRDefault="00DF0DAE" w:rsidP="0022191A">
      <w:pPr>
        <w:spacing w:line="360" w:lineRule="auto"/>
        <w:ind w:firstLineChars="200" w:firstLine="480"/>
        <w:rPr>
          <w:rFonts w:ascii="黑体" w:eastAsia="黑体"/>
          <w:sz w:val="28"/>
          <w:szCs w:val="28"/>
        </w:rPr>
      </w:pPr>
      <w:r>
        <w:rPr>
          <w:rFonts w:hint="eastAsia"/>
          <w:sz w:val="24"/>
        </w:rPr>
        <w:t>该标准可用于核电相关企事业单位，包括核燃料元件研究院所</w:t>
      </w:r>
      <w:r w:rsidRPr="00D04EBB">
        <w:rPr>
          <w:rFonts w:hint="eastAsia"/>
          <w:sz w:val="24"/>
        </w:rPr>
        <w:t>、</w:t>
      </w:r>
      <w:r>
        <w:rPr>
          <w:rFonts w:hint="eastAsia"/>
          <w:sz w:val="24"/>
        </w:rPr>
        <w:t>核燃料元件制造企业</w:t>
      </w:r>
      <w:r w:rsidRPr="00D04EBB">
        <w:rPr>
          <w:rFonts w:hint="eastAsia"/>
          <w:sz w:val="24"/>
        </w:rPr>
        <w:t>、</w:t>
      </w:r>
      <w:r>
        <w:rPr>
          <w:rFonts w:hint="eastAsia"/>
          <w:sz w:val="24"/>
        </w:rPr>
        <w:t>高校等，用于</w:t>
      </w:r>
      <w:r>
        <w:rPr>
          <w:rFonts w:hint="eastAsia"/>
          <w:sz w:val="24"/>
        </w:rPr>
        <w:t>Cr</w:t>
      </w:r>
      <w:r>
        <w:rPr>
          <w:rFonts w:hint="eastAsia"/>
          <w:sz w:val="24"/>
        </w:rPr>
        <w:t>涂层</w:t>
      </w:r>
      <w:proofErr w:type="gramStart"/>
      <w:r>
        <w:rPr>
          <w:rFonts w:hint="eastAsia"/>
          <w:sz w:val="24"/>
        </w:rPr>
        <w:t>锆</w:t>
      </w:r>
      <w:proofErr w:type="gramEnd"/>
      <w:r>
        <w:rPr>
          <w:rFonts w:hint="eastAsia"/>
          <w:sz w:val="24"/>
        </w:rPr>
        <w:t>合金包壳材料的产品性能检测</w:t>
      </w:r>
      <w:r w:rsidRPr="00D04EBB">
        <w:rPr>
          <w:rFonts w:hint="eastAsia"/>
          <w:sz w:val="24"/>
        </w:rPr>
        <w:t>、</w:t>
      </w:r>
      <w:r>
        <w:rPr>
          <w:rFonts w:hint="eastAsia"/>
          <w:sz w:val="24"/>
        </w:rPr>
        <w:t>评价以及相关服役行为研究。</w:t>
      </w:r>
    </w:p>
    <w:p w14:paraId="531C174F" w14:textId="77777777" w:rsidR="00F8183E" w:rsidRDefault="00E81374">
      <w:pPr>
        <w:numPr>
          <w:ilvl w:val="0"/>
          <w:numId w:val="4"/>
        </w:numPr>
        <w:spacing w:before="240" w:after="240" w:line="360" w:lineRule="auto"/>
        <w:rPr>
          <w:rFonts w:ascii="黑体" w:eastAsia="黑体"/>
          <w:sz w:val="28"/>
          <w:szCs w:val="28"/>
        </w:rPr>
      </w:pPr>
      <w:r>
        <w:rPr>
          <w:rFonts w:ascii="黑体" w:eastAsia="黑体" w:hint="eastAsia"/>
          <w:sz w:val="28"/>
          <w:szCs w:val="28"/>
        </w:rPr>
        <w:t>参考资料</w:t>
      </w:r>
      <w:r>
        <w:rPr>
          <w:rFonts w:ascii="黑体" w:eastAsia="黑体"/>
          <w:sz w:val="28"/>
          <w:szCs w:val="28"/>
        </w:rPr>
        <w:t>清单</w:t>
      </w:r>
    </w:p>
    <w:p w14:paraId="1BD2BBC7" w14:textId="7F17A871" w:rsidR="0014283D" w:rsidRPr="0014283D" w:rsidRDefault="0014283D" w:rsidP="0014283D">
      <w:pPr>
        <w:spacing w:line="360" w:lineRule="auto"/>
        <w:jc w:val="left"/>
        <w:rPr>
          <w:sz w:val="24"/>
        </w:rPr>
      </w:pPr>
      <w:r w:rsidRPr="0014283D">
        <w:rPr>
          <w:rFonts w:hint="eastAsia"/>
          <w:sz w:val="24"/>
        </w:rPr>
        <w:t>[1] BRACHET J C, ROUESNE E, RIBIS J, et al. High Temperature Steam Oxidation of Chromium-Coated Zirconium-Based Alloys: Kinetics and Process[J]. Corrosion Science, 2020, 167: 108537.</w:t>
      </w:r>
    </w:p>
    <w:p w14:paraId="7E7A9210" w14:textId="77777777" w:rsidR="0014283D" w:rsidRPr="0014283D" w:rsidRDefault="0014283D" w:rsidP="0014283D">
      <w:pPr>
        <w:spacing w:line="360" w:lineRule="auto"/>
        <w:jc w:val="left"/>
        <w:rPr>
          <w:sz w:val="24"/>
        </w:rPr>
      </w:pPr>
      <w:r w:rsidRPr="0014283D">
        <w:rPr>
          <w:rFonts w:hint="eastAsia"/>
          <w:sz w:val="24"/>
        </w:rPr>
        <w:t xml:space="preserve">[2] BRACHET J C, LE S M, BISCHOFF J, et al. Evaluation of Equivalent Cladding Reacted Parameters of Cr-Coated Claddings Oxidized in Steam at 1 200 </w:t>
      </w:r>
      <w:r w:rsidRPr="0014283D">
        <w:rPr>
          <w:rFonts w:hint="eastAsia"/>
          <w:sz w:val="24"/>
        </w:rPr>
        <w:t>℃</w:t>
      </w:r>
      <w:r w:rsidRPr="0014283D">
        <w:rPr>
          <w:rFonts w:hint="eastAsia"/>
          <w:sz w:val="24"/>
        </w:rPr>
        <w:t xml:space="preserve"> in Relation with Oxygen Diffusion/Partitioning and Post-Quench Ductility[J]. Journal of Nuclear Materials, 2020, 533: 152106.</w:t>
      </w:r>
    </w:p>
    <w:p w14:paraId="3F4268AC" w14:textId="77777777" w:rsidR="0014283D" w:rsidRPr="0014283D" w:rsidRDefault="0014283D" w:rsidP="0014283D">
      <w:pPr>
        <w:spacing w:line="360" w:lineRule="auto"/>
        <w:jc w:val="left"/>
        <w:rPr>
          <w:sz w:val="24"/>
        </w:rPr>
      </w:pPr>
      <w:r w:rsidRPr="0014283D">
        <w:rPr>
          <w:rFonts w:hint="eastAsia"/>
          <w:sz w:val="24"/>
        </w:rPr>
        <w:t>[3] WANG Dong, ZHONG Ru-</w:t>
      </w:r>
      <w:proofErr w:type="spellStart"/>
      <w:r w:rsidRPr="0014283D">
        <w:rPr>
          <w:rFonts w:hint="eastAsia"/>
          <w:sz w:val="24"/>
        </w:rPr>
        <w:t>hao</w:t>
      </w:r>
      <w:proofErr w:type="spellEnd"/>
      <w:r w:rsidRPr="0014283D">
        <w:rPr>
          <w:rFonts w:hint="eastAsia"/>
          <w:sz w:val="24"/>
        </w:rPr>
        <w:t xml:space="preserve">, ZHANG </w:t>
      </w:r>
      <w:proofErr w:type="spellStart"/>
      <w:r w:rsidRPr="0014283D">
        <w:rPr>
          <w:rFonts w:hint="eastAsia"/>
          <w:sz w:val="24"/>
        </w:rPr>
        <w:t>Ya-pei</w:t>
      </w:r>
      <w:proofErr w:type="spellEnd"/>
      <w:r w:rsidRPr="0014283D">
        <w:rPr>
          <w:rFonts w:hint="eastAsia"/>
          <w:sz w:val="24"/>
        </w:rPr>
        <w:t xml:space="preserve">, et al. Isothermal Experiments on Steam Oxidation of Magnetron-Sputtered Chromium-Coated Zirconium Alloy Cladding at 1 200 </w:t>
      </w:r>
      <w:r w:rsidRPr="0014283D">
        <w:rPr>
          <w:rFonts w:hint="eastAsia"/>
          <w:sz w:val="24"/>
        </w:rPr>
        <w:t>℃</w:t>
      </w:r>
      <w:r w:rsidRPr="0014283D">
        <w:rPr>
          <w:rFonts w:hint="eastAsia"/>
          <w:sz w:val="24"/>
        </w:rPr>
        <w:t>[J]. Corrosion Science, 2022, 206: 110544. </w:t>
      </w:r>
    </w:p>
    <w:p w14:paraId="71B667DF" w14:textId="77777777" w:rsidR="0014283D" w:rsidRPr="0014283D" w:rsidRDefault="0014283D" w:rsidP="0014283D">
      <w:pPr>
        <w:spacing w:line="360" w:lineRule="auto"/>
        <w:jc w:val="left"/>
        <w:rPr>
          <w:sz w:val="24"/>
        </w:rPr>
      </w:pPr>
      <w:r w:rsidRPr="0014283D">
        <w:rPr>
          <w:rFonts w:hint="eastAsia"/>
          <w:sz w:val="24"/>
        </w:rPr>
        <w:lastRenderedPageBreak/>
        <w:t>[4] LI Qing, WANG Yu, DU Pei-nan, et al. Oxidation Properties and Microstructure of a Chromium Coating on Zircaloy-4 Fuel Cladding Material Applied by Atmospheric Plasma Spraying[J]. Journal of Nuclear Materials, 2022, 560: 153496.</w:t>
      </w:r>
    </w:p>
    <w:p w14:paraId="285841B3" w14:textId="23549653" w:rsidR="0014283D" w:rsidRPr="0014283D" w:rsidRDefault="0014283D" w:rsidP="0014283D">
      <w:pPr>
        <w:spacing w:line="360" w:lineRule="auto"/>
        <w:jc w:val="left"/>
        <w:rPr>
          <w:sz w:val="24"/>
        </w:rPr>
      </w:pPr>
      <w:r w:rsidRPr="0014283D">
        <w:rPr>
          <w:rFonts w:hint="eastAsia"/>
          <w:sz w:val="24"/>
        </w:rPr>
        <w:t>[5] YEOM H, MAIER B, JOHNSON G, et al. High temperature oxidation and microstructural evolution of cold spray chromium coatings on Zircaloy-4 in steam environments [J]. Journal of Nuclear Materials, 2019, 526, A151737.</w:t>
      </w:r>
    </w:p>
    <w:p w14:paraId="5CDD3C14" w14:textId="77777777" w:rsidR="0014283D" w:rsidRPr="0014283D" w:rsidRDefault="0014283D" w:rsidP="0014283D">
      <w:pPr>
        <w:spacing w:line="360" w:lineRule="auto"/>
        <w:jc w:val="left"/>
        <w:rPr>
          <w:sz w:val="24"/>
        </w:rPr>
      </w:pPr>
      <w:r w:rsidRPr="0014283D">
        <w:rPr>
          <w:rFonts w:hint="eastAsia"/>
          <w:sz w:val="24"/>
        </w:rPr>
        <w:t xml:space="preserve">[6] </w:t>
      </w:r>
      <w:r w:rsidRPr="0014283D">
        <w:rPr>
          <w:rFonts w:hint="eastAsia"/>
          <w:sz w:val="24"/>
        </w:rPr>
        <w:t>陈寰，韦天国，王昱等</w:t>
      </w:r>
      <w:r w:rsidRPr="0014283D">
        <w:rPr>
          <w:rFonts w:hint="eastAsia"/>
          <w:sz w:val="24"/>
        </w:rPr>
        <w:t xml:space="preserve">. </w:t>
      </w:r>
      <w:proofErr w:type="gramStart"/>
      <w:r w:rsidRPr="0014283D">
        <w:rPr>
          <w:rFonts w:hint="eastAsia"/>
          <w:sz w:val="24"/>
        </w:rPr>
        <w:t>锆</w:t>
      </w:r>
      <w:proofErr w:type="gramEnd"/>
      <w:r w:rsidRPr="0014283D">
        <w:rPr>
          <w:rFonts w:hint="eastAsia"/>
          <w:sz w:val="24"/>
        </w:rPr>
        <w:t>合金表面</w:t>
      </w:r>
      <w:r w:rsidRPr="0014283D">
        <w:rPr>
          <w:rFonts w:hint="eastAsia"/>
          <w:sz w:val="24"/>
        </w:rPr>
        <w:t xml:space="preserve"> Cr </w:t>
      </w:r>
      <w:r w:rsidRPr="0014283D">
        <w:rPr>
          <w:rFonts w:hint="eastAsia"/>
          <w:sz w:val="24"/>
        </w:rPr>
        <w:t>涂层堆外性能研究报告</w:t>
      </w:r>
      <w:r w:rsidRPr="0014283D">
        <w:rPr>
          <w:rFonts w:hint="eastAsia"/>
          <w:sz w:val="24"/>
        </w:rPr>
        <w:t xml:space="preserve">[R]. </w:t>
      </w:r>
      <w:r w:rsidRPr="0014283D">
        <w:rPr>
          <w:rFonts w:hint="eastAsia"/>
          <w:sz w:val="24"/>
        </w:rPr>
        <w:t>中国核动力研究设计院，成都，中国，</w:t>
      </w:r>
      <w:r w:rsidRPr="0014283D">
        <w:rPr>
          <w:rFonts w:hint="eastAsia"/>
          <w:sz w:val="24"/>
        </w:rPr>
        <w:t>2021</w:t>
      </w:r>
      <w:r w:rsidRPr="0014283D">
        <w:rPr>
          <w:rFonts w:hint="eastAsia"/>
          <w:sz w:val="24"/>
        </w:rPr>
        <w:t>，</w:t>
      </w:r>
      <w:r w:rsidRPr="0014283D">
        <w:rPr>
          <w:rFonts w:hint="eastAsia"/>
          <w:sz w:val="24"/>
        </w:rPr>
        <w:t>ATFS-4KLA-BG026.</w:t>
      </w:r>
    </w:p>
    <w:p w14:paraId="43B88503" w14:textId="77777777" w:rsidR="00F8183E" w:rsidRDefault="00E81374">
      <w:pPr>
        <w:numPr>
          <w:ilvl w:val="0"/>
          <w:numId w:val="4"/>
        </w:numPr>
        <w:spacing w:before="240" w:after="240" w:line="360" w:lineRule="auto"/>
        <w:rPr>
          <w:rFonts w:ascii="黑体" w:eastAsia="黑体"/>
          <w:sz w:val="28"/>
          <w:szCs w:val="28"/>
        </w:rPr>
      </w:pPr>
      <w:r>
        <w:rPr>
          <w:rFonts w:ascii="黑体" w:eastAsia="黑体" w:hint="eastAsia"/>
          <w:sz w:val="28"/>
          <w:szCs w:val="28"/>
        </w:rPr>
        <w:t>其他</w:t>
      </w:r>
      <w:r>
        <w:rPr>
          <w:rFonts w:ascii="黑体" w:eastAsia="黑体"/>
          <w:sz w:val="28"/>
          <w:szCs w:val="28"/>
        </w:rPr>
        <w:t>应予说明的事项</w:t>
      </w:r>
    </w:p>
    <w:p w14:paraId="18D3A3A0" w14:textId="77777777" w:rsidR="00BF1ECC" w:rsidRPr="00BF1ECC" w:rsidRDefault="00BF1ECC" w:rsidP="0022191A">
      <w:pPr>
        <w:spacing w:line="360" w:lineRule="auto"/>
        <w:ind w:firstLineChars="200" w:firstLine="480"/>
        <w:rPr>
          <w:sz w:val="24"/>
        </w:rPr>
      </w:pPr>
      <w:r>
        <w:rPr>
          <w:rFonts w:hint="eastAsia"/>
          <w:sz w:val="24"/>
        </w:rPr>
        <w:t>无</w:t>
      </w:r>
      <w:r w:rsidRPr="00BF1ECC">
        <w:rPr>
          <w:rFonts w:hint="eastAsia"/>
          <w:sz w:val="24"/>
        </w:rPr>
        <w:t>。</w:t>
      </w:r>
    </w:p>
    <w:p w14:paraId="0A38FB4F" w14:textId="77777777" w:rsidR="00F8183E" w:rsidRPr="00BF1ECC" w:rsidRDefault="00F8183E">
      <w:pPr>
        <w:spacing w:line="360" w:lineRule="auto"/>
        <w:ind w:firstLineChars="200" w:firstLine="560"/>
        <w:rPr>
          <w:rFonts w:ascii="黑体" w:eastAsia="黑体"/>
          <w:sz w:val="28"/>
          <w:szCs w:val="28"/>
        </w:rPr>
      </w:pPr>
    </w:p>
    <w:sectPr w:rsidR="00F8183E" w:rsidRPr="00BF1ECC" w:rsidSect="00446BBC">
      <w:footerReference w:type="default" r:id="rId20"/>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F47D53" w14:textId="77777777" w:rsidR="00066FFD" w:rsidRDefault="00066FFD">
      <w:r>
        <w:separator/>
      </w:r>
    </w:p>
  </w:endnote>
  <w:endnote w:type="continuationSeparator" w:id="0">
    <w:p w14:paraId="6475DCA5" w14:textId="77777777" w:rsidR="00066FFD" w:rsidRDefault="00066F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8BB7D8" w14:textId="77777777" w:rsidR="00F8183E" w:rsidRDefault="00F8183E">
    <w:pPr>
      <w:pStyle w:val="a5"/>
      <w:jc w:val="center"/>
    </w:pPr>
  </w:p>
  <w:p w14:paraId="16189231" w14:textId="77777777" w:rsidR="00F8183E" w:rsidRDefault="00F8183E">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00474950"/>
      <w:docPartObj>
        <w:docPartGallery w:val="Page Numbers (Bottom of Page)"/>
        <w:docPartUnique/>
      </w:docPartObj>
    </w:sdtPr>
    <w:sdtEndPr>
      <w:rPr>
        <w:rFonts w:asciiTheme="minorEastAsia" w:hAnsiTheme="minorEastAsia"/>
        <w:sz w:val="21"/>
        <w:szCs w:val="21"/>
      </w:rPr>
    </w:sdtEndPr>
    <w:sdtContent>
      <w:p w14:paraId="58F8D53A" w14:textId="77777777" w:rsidR="00F8183E" w:rsidRDefault="00446BBC">
        <w:pPr>
          <w:pStyle w:val="a5"/>
          <w:jc w:val="center"/>
          <w:rPr>
            <w:rFonts w:asciiTheme="minorEastAsia" w:hAnsiTheme="minorEastAsia"/>
            <w:sz w:val="21"/>
            <w:szCs w:val="21"/>
          </w:rPr>
        </w:pPr>
        <w:r>
          <w:rPr>
            <w:rFonts w:asciiTheme="minorEastAsia" w:hAnsiTheme="minorEastAsia"/>
            <w:sz w:val="21"/>
            <w:szCs w:val="21"/>
          </w:rPr>
          <w:fldChar w:fldCharType="begin"/>
        </w:r>
        <w:r w:rsidR="00E81374">
          <w:rPr>
            <w:rFonts w:asciiTheme="minorEastAsia" w:hAnsiTheme="minorEastAsia"/>
            <w:sz w:val="21"/>
            <w:szCs w:val="21"/>
          </w:rPr>
          <w:instrText>PAGE   \* MERGEFORMAT</w:instrText>
        </w:r>
        <w:r>
          <w:rPr>
            <w:rFonts w:asciiTheme="minorEastAsia" w:hAnsiTheme="minorEastAsia"/>
            <w:sz w:val="21"/>
            <w:szCs w:val="21"/>
          </w:rPr>
          <w:fldChar w:fldCharType="separate"/>
        </w:r>
        <w:r w:rsidR="0014283D" w:rsidRPr="0014283D">
          <w:rPr>
            <w:rFonts w:asciiTheme="minorEastAsia" w:hAnsiTheme="minorEastAsia"/>
            <w:noProof/>
            <w:sz w:val="21"/>
            <w:szCs w:val="21"/>
            <w:lang w:val="zh-CN"/>
          </w:rPr>
          <w:t>8</w:t>
        </w:r>
        <w:r>
          <w:rPr>
            <w:rFonts w:asciiTheme="minorEastAsia" w:hAnsiTheme="minorEastAsia"/>
            <w:sz w:val="21"/>
            <w:szCs w:val="21"/>
          </w:rPr>
          <w:fldChar w:fldCharType="end"/>
        </w:r>
      </w:p>
    </w:sdtContent>
  </w:sdt>
  <w:p w14:paraId="5D18FA85" w14:textId="77777777" w:rsidR="00F8183E" w:rsidRDefault="00F8183E">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EB3483" w14:textId="77777777" w:rsidR="00066FFD" w:rsidRDefault="00066FFD">
      <w:r>
        <w:separator/>
      </w:r>
    </w:p>
  </w:footnote>
  <w:footnote w:type="continuationSeparator" w:id="0">
    <w:p w14:paraId="6A0E80BD" w14:textId="77777777" w:rsidR="00066FFD" w:rsidRDefault="00066FF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AF55CE"/>
    <w:multiLevelType w:val="hybridMultilevel"/>
    <w:tmpl w:val="0EA4E5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614C83"/>
    <w:multiLevelType w:val="hybridMultilevel"/>
    <w:tmpl w:val="53C4DEA0"/>
    <w:lvl w:ilvl="0" w:tplc="239203E2">
      <w:start w:val="1"/>
      <w:numFmt w:val="decimal"/>
      <w:lvlText w:val="%1"/>
      <w:lvlJc w:val="left"/>
      <w:pPr>
        <w:ind w:left="420" w:hanging="420"/>
      </w:pPr>
      <w:rPr>
        <w:rFonts w:hint="eastAsia"/>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8D02C2B"/>
    <w:multiLevelType w:val="hybridMultilevel"/>
    <w:tmpl w:val="6AFE21A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C6336BB"/>
    <w:multiLevelType w:val="hybridMultilevel"/>
    <w:tmpl w:val="B4441EE8"/>
    <w:lvl w:ilvl="0" w:tplc="0409000F">
      <w:start w:val="1"/>
      <w:numFmt w:val="decimal"/>
      <w:lvlText w:val="%1."/>
      <w:lvlJc w:val="left"/>
      <w:pPr>
        <w:tabs>
          <w:tab w:val="num" w:pos="900"/>
        </w:tabs>
        <w:ind w:left="900" w:hanging="420"/>
      </w:p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4" w15:restartNumberingAfterBreak="0">
    <w:nsid w:val="2D4E3D38"/>
    <w:multiLevelType w:val="hybridMultilevel"/>
    <w:tmpl w:val="A1CA3CCC"/>
    <w:lvl w:ilvl="0" w:tplc="AE940952">
      <w:start w:val="1"/>
      <w:numFmt w:val="japaneseCounting"/>
      <w:lvlText w:val="%1、"/>
      <w:lvlJc w:val="left"/>
      <w:pPr>
        <w:tabs>
          <w:tab w:val="num" w:pos="720"/>
        </w:tabs>
        <w:ind w:left="720" w:hanging="720"/>
      </w:pPr>
      <w:rPr>
        <w:rFonts w:hint="default"/>
      </w:rPr>
    </w:lvl>
    <w:lvl w:ilvl="1" w:tplc="0409000F">
      <w:start w:val="1"/>
      <w:numFmt w:val="decimal"/>
      <w:lvlText w:val="%2."/>
      <w:lvlJc w:val="left"/>
      <w:pPr>
        <w:tabs>
          <w:tab w:val="num" w:pos="840"/>
        </w:tabs>
        <w:ind w:left="840" w:hanging="420"/>
      </w:pPr>
      <w:rPr>
        <w:rFonts w:hint="default"/>
      </w:rPr>
    </w:lvl>
    <w:lvl w:ilvl="2" w:tplc="0409001B" w:tentative="1">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rPr>
        <w:rFonts w:hint="default"/>
      </w:r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33480C12"/>
    <w:multiLevelType w:val="hybridMultilevel"/>
    <w:tmpl w:val="E5EA098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DEB3098"/>
    <w:multiLevelType w:val="hybridMultilevel"/>
    <w:tmpl w:val="08F29FF6"/>
    <w:lvl w:ilvl="0" w:tplc="12F4740E">
      <w:start w:val="1"/>
      <w:numFmt w:val="japaneseCounting"/>
      <w:lvlText w:val="第%1条"/>
      <w:lvlJc w:val="left"/>
      <w:pPr>
        <w:ind w:left="840" w:hanging="840"/>
      </w:pPr>
      <w:rPr>
        <w:rFonts w:ascii="黑体" w:eastAsia="黑体" w:hAnsi="黑体" w:hint="default"/>
        <w:lang w:val="en-US"/>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138386E"/>
    <w:multiLevelType w:val="hybridMultilevel"/>
    <w:tmpl w:val="E5EA098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7AA6D0B"/>
    <w:multiLevelType w:val="hybridMultilevel"/>
    <w:tmpl w:val="57E204C0"/>
    <w:lvl w:ilvl="0" w:tplc="0602CC4E">
      <w:start w:val="1"/>
      <w:numFmt w:val="decimal"/>
      <w:lvlText w:val="%1、"/>
      <w:lvlJc w:val="left"/>
      <w:pPr>
        <w:ind w:left="276" w:hanging="276"/>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699B3F09"/>
    <w:multiLevelType w:val="hybridMultilevel"/>
    <w:tmpl w:val="E5EA098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6BA14764"/>
    <w:multiLevelType w:val="hybridMultilevel"/>
    <w:tmpl w:val="A0C097EA"/>
    <w:lvl w:ilvl="0" w:tplc="05FE4814">
      <w:start w:val="1"/>
      <w:numFmt w:val="japaneseCounting"/>
      <w:lvlText w:val="%1、"/>
      <w:lvlJc w:val="left"/>
      <w:pPr>
        <w:ind w:left="1192" w:hanging="720"/>
      </w:pPr>
      <w:rPr>
        <w:rFonts w:hAnsiTheme="minorHAnsi" w:hint="default"/>
      </w:rPr>
    </w:lvl>
    <w:lvl w:ilvl="1" w:tplc="04090019" w:tentative="1">
      <w:start w:val="1"/>
      <w:numFmt w:val="lowerLetter"/>
      <w:lvlText w:val="%2)"/>
      <w:lvlJc w:val="left"/>
      <w:pPr>
        <w:ind w:left="1312" w:hanging="420"/>
      </w:pPr>
    </w:lvl>
    <w:lvl w:ilvl="2" w:tplc="0409001B" w:tentative="1">
      <w:start w:val="1"/>
      <w:numFmt w:val="lowerRoman"/>
      <w:lvlText w:val="%3."/>
      <w:lvlJc w:val="right"/>
      <w:pPr>
        <w:ind w:left="1732" w:hanging="420"/>
      </w:pPr>
    </w:lvl>
    <w:lvl w:ilvl="3" w:tplc="0409000F" w:tentative="1">
      <w:start w:val="1"/>
      <w:numFmt w:val="decimal"/>
      <w:lvlText w:val="%4."/>
      <w:lvlJc w:val="left"/>
      <w:pPr>
        <w:ind w:left="2152" w:hanging="420"/>
      </w:pPr>
    </w:lvl>
    <w:lvl w:ilvl="4" w:tplc="04090019" w:tentative="1">
      <w:start w:val="1"/>
      <w:numFmt w:val="lowerLetter"/>
      <w:lvlText w:val="%5)"/>
      <w:lvlJc w:val="left"/>
      <w:pPr>
        <w:ind w:left="2572" w:hanging="420"/>
      </w:pPr>
    </w:lvl>
    <w:lvl w:ilvl="5" w:tplc="0409001B" w:tentative="1">
      <w:start w:val="1"/>
      <w:numFmt w:val="lowerRoman"/>
      <w:lvlText w:val="%6."/>
      <w:lvlJc w:val="right"/>
      <w:pPr>
        <w:ind w:left="2992" w:hanging="420"/>
      </w:pPr>
    </w:lvl>
    <w:lvl w:ilvl="6" w:tplc="0409000F" w:tentative="1">
      <w:start w:val="1"/>
      <w:numFmt w:val="decimal"/>
      <w:lvlText w:val="%7."/>
      <w:lvlJc w:val="left"/>
      <w:pPr>
        <w:ind w:left="3412" w:hanging="420"/>
      </w:pPr>
    </w:lvl>
    <w:lvl w:ilvl="7" w:tplc="04090019" w:tentative="1">
      <w:start w:val="1"/>
      <w:numFmt w:val="lowerLetter"/>
      <w:lvlText w:val="%8)"/>
      <w:lvlJc w:val="left"/>
      <w:pPr>
        <w:ind w:left="3832" w:hanging="420"/>
      </w:pPr>
    </w:lvl>
    <w:lvl w:ilvl="8" w:tplc="0409001B" w:tentative="1">
      <w:start w:val="1"/>
      <w:numFmt w:val="lowerRoman"/>
      <w:lvlText w:val="%9."/>
      <w:lvlJc w:val="right"/>
      <w:pPr>
        <w:ind w:left="4252" w:hanging="420"/>
      </w:pPr>
    </w:lvl>
  </w:abstractNum>
  <w:abstractNum w:abstractNumId="11" w15:restartNumberingAfterBreak="0">
    <w:nsid w:val="73CE0686"/>
    <w:multiLevelType w:val="hybridMultilevel"/>
    <w:tmpl w:val="194485D4"/>
    <w:lvl w:ilvl="0" w:tplc="64D80E84">
      <w:start w:val="1"/>
      <w:numFmt w:val="decimal"/>
      <w:lvlText w:val="%1."/>
      <w:lvlJc w:val="left"/>
      <w:pPr>
        <w:tabs>
          <w:tab w:val="num" w:pos="840"/>
        </w:tabs>
        <w:ind w:left="840" w:hanging="420"/>
      </w:pPr>
      <w:rPr>
        <w:rFonts w:hint="default"/>
        <w:b/>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2" w15:restartNumberingAfterBreak="0">
    <w:nsid w:val="788B4191"/>
    <w:multiLevelType w:val="hybridMultilevel"/>
    <w:tmpl w:val="1260712E"/>
    <w:lvl w:ilvl="0" w:tplc="0409000F">
      <w:start w:val="1"/>
      <w:numFmt w:val="decimal"/>
      <w:lvlText w:val="%1."/>
      <w:lvlJc w:val="left"/>
      <w:pPr>
        <w:tabs>
          <w:tab w:val="num" w:pos="900"/>
        </w:tabs>
        <w:ind w:left="900" w:hanging="420"/>
      </w:p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13" w15:restartNumberingAfterBreak="0">
    <w:nsid w:val="7E0A2679"/>
    <w:multiLevelType w:val="hybridMultilevel"/>
    <w:tmpl w:val="73D421A4"/>
    <w:lvl w:ilvl="0" w:tplc="04090017">
      <w:start w:val="1"/>
      <w:numFmt w:val="chineseCountingThousand"/>
      <w:lvlText w:val="(%1)"/>
      <w:lvlJc w:val="left"/>
      <w:pPr>
        <w:ind w:left="1121" w:hanging="420"/>
      </w:pPr>
    </w:lvl>
    <w:lvl w:ilvl="1" w:tplc="04090019" w:tentative="1">
      <w:start w:val="1"/>
      <w:numFmt w:val="lowerLetter"/>
      <w:lvlText w:val="%2)"/>
      <w:lvlJc w:val="left"/>
      <w:pPr>
        <w:ind w:left="1541" w:hanging="420"/>
      </w:pPr>
    </w:lvl>
    <w:lvl w:ilvl="2" w:tplc="0409001B" w:tentative="1">
      <w:start w:val="1"/>
      <w:numFmt w:val="lowerRoman"/>
      <w:lvlText w:val="%3."/>
      <w:lvlJc w:val="right"/>
      <w:pPr>
        <w:ind w:left="1961" w:hanging="420"/>
      </w:pPr>
    </w:lvl>
    <w:lvl w:ilvl="3" w:tplc="0409000F" w:tentative="1">
      <w:start w:val="1"/>
      <w:numFmt w:val="decimal"/>
      <w:lvlText w:val="%4."/>
      <w:lvlJc w:val="left"/>
      <w:pPr>
        <w:ind w:left="2381" w:hanging="420"/>
      </w:pPr>
    </w:lvl>
    <w:lvl w:ilvl="4" w:tplc="04090019" w:tentative="1">
      <w:start w:val="1"/>
      <w:numFmt w:val="lowerLetter"/>
      <w:lvlText w:val="%5)"/>
      <w:lvlJc w:val="left"/>
      <w:pPr>
        <w:ind w:left="2801" w:hanging="420"/>
      </w:pPr>
    </w:lvl>
    <w:lvl w:ilvl="5" w:tplc="0409001B" w:tentative="1">
      <w:start w:val="1"/>
      <w:numFmt w:val="lowerRoman"/>
      <w:lvlText w:val="%6."/>
      <w:lvlJc w:val="right"/>
      <w:pPr>
        <w:ind w:left="3221" w:hanging="420"/>
      </w:pPr>
    </w:lvl>
    <w:lvl w:ilvl="6" w:tplc="0409000F" w:tentative="1">
      <w:start w:val="1"/>
      <w:numFmt w:val="decimal"/>
      <w:lvlText w:val="%7."/>
      <w:lvlJc w:val="left"/>
      <w:pPr>
        <w:ind w:left="3641" w:hanging="420"/>
      </w:pPr>
    </w:lvl>
    <w:lvl w:ilvl="7" w:tplc="04090019" w:tentative="1">
      <w:start w:val="1"/>
      <w:numFmt w:val="lowerLetter"/>
      <w:lvlText w:val="%8)"/>
      <w:lvlJc w:val="left"/>
      <w:pPr>
        <w:ind w:left="4061" w:hanging="420"/>
      </w:pPr>
    </w:lvl>
    <w:lvl w:ilvl="8" w:tplc="0409001B" w:tentative="1">
      <w:start w:val="1"/>
      <w:numFmt w:val="lowerRoman"/>
      <w:lvlText w:val="%9."/>
      <w:lvlJc w:val="right"/>
      <w:pPr>
        <w:ind w:left="4481" w:hanging="420"/>
      </w:pPr>
    </w:lvl>
  </w:abstractNum>
  <w:num w:numId="1">
    <w:abstractNumId w:val="13"/>
  </w:num>
  <w:num w:numId="2">
    <w:abstractNumId w:val="1"/>
  </w:num>
  <w:num w:numId="3">
    <w:abstractNumId w:val="6"/>
  </w:num>
  <w:num w:numId="4">
    <w:abstractNumId w:val="4"/>
  </w:num>
  <w:num w:numId="5">
    <w:abstractNumId w:val="11"/>
  </w:num>
  <w:num w:numId="6">
    <w:abstractNumId w:val="12"/>
  </w:num>
  <w:num w:numId="7">
    <w:abstractNumId w:val="3"/>
  </w:num>
  <w:num w:numId="8">
    <w:abstractNumId w:val="0"/>
  </w:num>
  <w:num w:numId="9">
    <w:abstractNumId w:val="10"/>
  </w:num>
  <w:num w:numId="10">
    <w:abstractNumId w:val="2"/>
  </w:num>
  <w:num w:numId="11">
    <w:abstractNumId w:val="8"/>
  </w:num>
  <w:num w:numId="12">
    <w:abstractNumId w:val="9"/>
  </w:num>
  <w:num w:numId="13">
    <w:abstractNumId w:val="5"/>
  </w:num>
  <w:num w:numId="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US" w:vendorID="64" w:dllVersion="6" w:nlCheck="1" w:checkStyle="1"/>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F8183E"/>
    <w:rsid w:val="00052882"/>
    <w:rsid w:val="00066FFD"/>
    <w:rsid w:val="000C4BAA"/>
    <w:rsid w:val="000D4A34"/>
    <w:rsid w:val="0014283D"/>
    <w:rsid w:val="0022191A"/>
    <w:rsid w:val="00410A30"/>
    <w:rsid w:val="00446BBC"/>
    <w:rsid w:val="005E4C4B"/>
    <w:rsid w:val="007B6CDF"/>
    <w:rsid w:val="00895D38"/>
    <w:rsid w:val="008C7AC2"/>
    <w:rsid w:val="008D3C87"/>
    <w:rsid w:val="00A34118"/>
    <w:rsid w:val="00A44EC9"/>
    <w:rsid w:val="00AC3892"/>
    <w:rsid w:val="00BF1ECC"/>
    <w:rsid w:val="00C20B71"/>
    <w:rsid w:val="00D04EBB"/>
    <w:rsid w:val="00DF0DAE"/>
    <w:rsid w:val="00E20AB2"/>
    <w:rsid w:val="00E81374"/>
    <w:rsid w:val="00F6489C"/>
    <w:rsid w:val="00F818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BBB3DF"/>
  <w15:docId w15:val="{2BEF8A2F-8312-47B2-AF4B-56A897298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446BBC"/>
    <w:pPr>
      <w:widowControl w:val="0"/>
      <w:jc w:val="both"/>
    </w:pPr>
  </w:style>
  <w:style w:type="paragraph" w:styleId="1">
    <w:name w:val="heading 1"/>
    <w:basedOn w:val="a"/>
    <w:next w:val="a"/>
    <w:link w:val="10"/>
    <w:uiPriority w:val="9"/>
    <w:qFormat/>
    <w:rsid w:val="00446BBC"/>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446BBC"/>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446BBC"/>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46BBC"/>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46BBC"/>
    <w:rPr>
      <w:sz w:val="18"/>
      <w:szCs w:val="18"/>
    </w:rPr>
  </w:style>
  <w:style w:type="paragraph" w:styleId="a5">
    <w:name w:val="footer"/>
    <w:basedOn w:val="a"/>
    <w:link w:val="a6"/>
    <w:uiPriority w:val="99"/>
    <w:unhideWhenUsed/>
    <w:rsid w:val="00446BBC"/>
    <w:pPr>
      <w:tabs>
        <w:tab w:val="center" w:pos="4153"/>
        <w:tab w:val="right" w:pos="8306"/>
      </w:tabs>
      <w:snapToGrid w:val="0"/>
      <w:jc w:val="left"/>
    </w:pPr>
    <w:rPr>
      <w:sz w:val="18"/>
      <w:szCs w:val="18"/>
    </w:rPr>
  </w:style>
  <w:style w:type="character" w:customStyle="1" w:styleId="a6">
    <w:name w:val="页脚 字符"/>
    <w:basedOn w:val="a0"/>
    <w:link w:val="a5"/>
    <w:uiPriority w:val="99"/>
    <w:rsid w:val="00446BBC"/>
    <w:rPr>
      <w:sz w:val="18"/>
      <w:szCs w:val="18"/>
    </w:rPr>
  </w:style>
  <w:style w:type="paragraph" w:styleId="a7">
    <w:name w:val="List Paragraph"/>
    <w:basedOn w:val="a"/>
    <w:uiPriority w:val="34"/>
    <w:qFormat/>
    <w:rsid w:val="00446BBC"/>
    <w:pPr>
      <w:ind w:firstLineChars="200" w:firstLine="420"/>
    </w:pPr>
  </w:style>
  <w:style w:type="character" w:customStyle="1" w:styleId="10">
    <w:name w:val="标题 1 字符"/>
    <w:basedOn w:val="a0"/>
    <w:link w:val="1"/>
    <w:uiPriority w:val="9"/>
    <w:rsid w:val="00446BBC"/>
    <w:rPr>
      <w:b/>
      <w:bCs/>
      <w:kern w:val="44"/>
      <w:sz w:val="44"/>
      <w:szCs w:val="44"/>
    </w:rPr>
  </w:style>
  <w:style w:type="character" w:customStyle="1" w:styleId="20">
    <w:name w:val="标题 2 字符"/>
    <w:basedOn w:val="a0"/>
    <w:link w:val="2"/>
    <w:uiPriority w:val="9"/>
    <w:rsid w:val="00446BBC"/>
    <w:rPr>
      <w:rFonts w:asciiTheme="majorHAnsi" w:eastAsiaTheme="majorEastAsia" w:hAnsiTheme="majorHAnsi" w:cstheme="majorBidi"/>
      <w:b/>
      <w:bCs/>
      <w:sz w:val="32"/>
      <w:szCs w:val="32"/>
    </w:rPr>
  </w:style>
  <w:style w:type="character" w:customStyle="1" w:styleId="30">
    <w:name w:val="标题 3 字符"/>
    <w:basedOn w:val="a0"/>
    <w:link w:val="3"/>
    <w:uiPriority w:val="9"/>
    <w:rsid w:val="00446BBC"/>
    <w:rPr>
      <w:b/>
      <w:bCs/>
      <w:sz w:val="32"/>
      <w:szCs w:val="32"/>
    </w:rPr>
  </w:style>
  <w:style w:type="table" w:styleId="a8">
    <w:name w:val="Table Grid"/>
    <w:basedOn w:val="a1"/>
    <w:uiPriority w:val="59"/>
    <w:rsid w:val="00446B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page number"/>
    <w:basedOn w:val="a0"/>
    <w:uiPriority w:val="99"/>
    <w:rsid w:val="00446BBC"/>
  </w:style>
  <w:style w:type="paragraph" w:customStyle="1" w:styleId="aa">
    <w:name w:val="段"/>
    <w:link w:val="Char"/>
    <w:uiPriority w:val="99"/>
    <w:rsid w:val="00446BBC"/>
    <w:pPr>
      <w:tabs>
        <w:tab w:val="center" w:pos="4201"/>
        <w:tab w:val="right" w:leader="dot" w:pos="9298"/>
      </w:tabs>
      <w:autoSpaceDE w:val="0"/>
      <w:autoSpaceDN w:val="0"/>
      <w:ind w:firstLineChars="200" w:firstLine="420"/>
      <w:jc w:val="both"/>
    </w:pPr>
    <w:rPr>
      <w:rFonts w:ascii="宋体" w:eastAsia="宋体" w:hAnsi="Times New Roman" w:cs="宋体"/>
      <w:noProof/>
      <w:kern w:val="0"/>
      <w:szCs w:val="21"/>
    </w:rPr>
  </w:style>
  <w:style w:type="character" w:customStyle="1" w:styleId="Char">
    <w:name w:val="段 Char"/>
    <w:basedOn w:val="a0"/>
    <w:link w:val="aa"/>
    <w:uiPriority w:val="99"/>
    <w:locked/>
    <w:rsid w:val="00446BBC"/>
    <w:rPr>
      <w:rFonts w:ascii="宋体" w:eastAsia="宋体" w:hAnsi="Times New Roman" w:cs="宋体"/>
      <w:noProof/>
      <w:kern w:val="0"/>
      <w:szCs w:val="21"/>
    </w:rPr>
  </w:style>
  <w:style w:type="paragraph" w:customStyle="1" w:styleId="CM49">
    <w:name w:val="CM49"/>
    <w:basedOn w:val="a"/>
    <w:next w:val="a"/>
    <w:rsid w:val="00446BBC"/>
    <w:pPr>
      <w:autoSpaceDE w:val="0"/>
      <w:autoSpaceDN w:val="0"/>
      <w:adjustRightInd w:val="0"/>
      <w:spacing w:after="305"/>
      <w:jc w:val="left"/>
    </w:pPr>
    <w:rPr>
      <w:rFonts w:ascii="宋体" w:eastAsia="宋体" w:hAnsi="Times New Roman" w:cs="宋体"/>
      <w:kern w:val="0"/>
      <w:sz w:val="24"/>
      <w:szCs w:val="24"/>
    </w:rPr>
  </w:style>
  <w:style w:type="paragraph" w:styleId="ab">
    <w:name w:val="Balloon Text"/>
    <w:basedOn w:val="a"/>
    <w:link w:val="ac"/>
    <w:uiPriority w:val="99"/>
    <w:semiHidden/>
    <w:unhideWhenUsed/>
    <w:rsid w:val="00446BBC"/>
    <w:rPr>
      <w:sz w:val="18"/>
      <w:szCs w:val="18"/>
    </w:rPr>
  </w:style>
  <w:style w:type="character" w:customStyle="1" w:styleId="ac">
    <w:name w:val="批注框文本 字符"/>
    <w:basedOn w:val="a0"/>
    <w:link w:val="ab"/>
    <w:uiPriority w:val="99"/>
    <w:semiHidden/>
    <w:rsid w:val="00446BBC"/>
    <w:rPr>
      <w:sz w:val="18"/>
      <w:szCs w:val="18"/>
    </w:rPr>
  </w:style>
  <w:style w:type="paragraph" w:styleId="ad">
    <w:name w:val="footnote text"/>
    <w:basedOn w:val="a"/>
    <w:link w:val="ae"/>
    <w:uiPriority w:val="99"/>
    <w:semiHidden/>
    <w:unhideWhenUsed/>
    <w:rsid w:val="00446BBC"/>
    <w:pPr>
      <w:snapToGrid w:val="0"/>
      <w:jc w:val="left"/>
    </w:pPr>
    <w:rPr>
      <w:sz w:val="18"/>
      <w:szCs w:val="18"/>
    </w:rPr>
  </w:style>
  <w:style w:type="character" w:customStyle="1" w:styleId="ae">
    <w:name w:val="脚注文本 字符"/>
    <w:basedOn w:val="a0"/>
    <w:link w:val="ad"/>
    <w:uiPriority w:val="99"/>
    <w:semiHidden/>
    <w:rsid w:val="00446BBC"/>
    <w:rPr>
      <w:sz w:val="18"/>
      <w:szCs w:val="18"/>
    </w:rPr>
  </w:style>
  <w:style w:type="character" w:styleId="af">
    <w:name w:val="footnote reference"/>
    <w:basedOn w:val="a0"/>
    <w:uiPriority w:val="99"/>
    <w:semiHidden/>
    <w:unhideWhenUsed/>
    <w:rsid w:val="00446BBC"/>
    <w:rPr>
      <w:vertAlign w:val="superscript"/>
    </w:rPr>
  </w:style>
  <w:style w:type="character" w:styleId="af0">
    <w:name w:val="annotation reference"/>
    <w:basedOn w:val="a0"/>
    <w:uiPriority w:val="99"/>
    <w:semiHidden/>
    <w:unhideWhenUsed/>
    <w:rsid w:val="00446BBC"/>
    <w:rPr>
      <w:sz w:val="21"/>
      <w:szCs w:val="21"/>
    </w:rPr>
  </w:style>
  <w:style w:type="paragraph" w:styleId="af1">
    <w:name w:val="annotation text"/>
    <w:basedOn w:val="a"/>
    <w:link w:val="af2"/>
    <w:uiPriority w:val="99"/>
    <w:semiHidden/>
    <w:unhideWhenUsed/>
    <w:rsid w:val="00446BBC"/>
    <w:pPr>
      <w:jc w:val="left"/>
    </w:pPr>
  </w:style>
  <w:style w:type="character" w:customStyle="1" w:styleId="af2">
    <w:name w:val="批注文字 字符"/>
    <w:basedOn w:val="a0"/>
    <w:link w:val="af1"/>
    <w:uiPriority w:val="99"/>
    <w:semiHidden/>
    <w:rsid w:val="00446BBC"/>
  </w:style>
  <w:style w:type="paragraph" w:styleId="af3">
    <w:name w:val="Title"/>
    <w:basedOn w:val="a"/>
    <w:next w:val="a"/>
    <w:link w:val="af4"/>
    <w:uiPriority w:val="10"/>
    <w:qFormat/>
    <w:rsid w:val="00446BBC"/>
    <w:pPr>
      <w:spacing w:before="240" w:after="60"/>
      <w:jc w:val="center"/>
      <w:outlineLvl w:val="0"/>
    </w:pPr>
    <w:rPr>
      <w:rFonts w:asciiTheme="majorHAnsi" w:eastAsia="宋体" w:hAnsiTheme="majorHAnsi" w:cstheme="majorBidi"/>
      <w:b/>
      <w:bCs/>
      <w:sz w:val="32"/>
      <w:szCs w:val="32"/>
    </w:rPr>
  </w:style>
  <w:style w:type="character" w:customStyle="1" w:styleId="af4">
    <w:name w:val="标题 字符"/>
    <w:basedOn w:val="a0"/>
    <w:link w:val="af3"/>
    <w:uiPriority w:val="10"/>
    <w:rsid w:val="00446BBC"/>
    <w:rPr>
      <w:rFonts w:asciiTheme="majorHAnsi" w:eastAsia="宋体" w:hAnsiTheme="majorHAnsi" w:cstheme="majorBidi"/>
      <w:b/>
      <w:bCs/>
      <w:sz w:val="32"/>
      <w:szCs w:val="32"/>
    </w:rPr>
  </w:style>
  <w:style w:type="paragraph" w:styleId="af5">
    <w:name w:val="Body Text"/>
    <w:basedOn w:val="a"/>
    <w:link w:val="af6"/>
    <w:uiPriority w:val="1"/>
    <w:qFormat/>
    <w:rsid w:val="00446BBC"/>
    <w:pPr>
      <w:autoSpaceDE w:val="0"/>
      <w:autoSpaceDN w:val="0"/>
      <w:jc w:val="left"/>
    </w:pPr>
    <w:rPr>
      <w:rFonts w:ascii="宋体" w:eastAsia="宋体" w:hAnsi="宋体" w:cs="宋体"/>
      <w:kern w:val="0"/>
      <w:sz w:val="32"/>
      <w:szCs w:val="32"/>
      <w:lang w:eastAsia="en-US"/>
    </w:rPr>
  </w:style>
  <w:style w:type="character" w:customStyle="1" w:styleId="af6">
    <w:name w:val="正文文本 字符"/>
    <w:basedOn w:val="a0"/>
    <w:link w:val="af5"/>
    <w:uiPriority w:val="1"/>
    <w:rsid w:val="00446BBC"/>
    <w:rPr>
      <w:rFonts w:ascii="宋体" w:eastAsia="宋体" w:hAnsi="宋体" w:cs="宋体"/>
      <w:kern w:val="0"/>
      <w:sz w:val="32"/>
      <w:szCs w:val="32"/>
      <w:lang w:eastAsia="en-US"/>
    </w:rPr>
  </w:style>
  <w:style w:type="paragraph" w:styleId="af7">
    <w:name w:val="annotation subject"/>
    <w:basedOn w:val="af1"/>
    <w:next w:val="af1"/>
    <w:link w:val="af8"/>
    <w:uiPriority w:val="99"/>
    <w:semiHidden/>
    <w:unhideWhenUsed/>
    <w:rsid w:val="00410A30"/>
    <w:rPr>
      <w:b/>
      <w:bCs/>
    </w:rPr>
  </w:style>
  <w:style w:type="character" w:customStyle="1" w:styleId="af8">
    <w:name w:val="批注主题 字符"/>
    <w:basedOn w:val="af2"/>
    <w:link w:val="af7"/>
    <w:uiPriority w:val="99"/>
    <w:semiHidden/>
    <w:rsid w:val="00410A30"/>
    <w:rPr>
      <w:b/>
      <w:bCs/>
    </w:rPr>
  </w:style>
  <w:style w:type="paragraph" w:customStyle="1" w:styleId="s">
    <w:name w:val="s正文"/>
    <w:basedOn w:val="a"/>
    <w:link w:val="sChar"/>
    <w:qFormat/>
    <w:rsid w:val="008C7AC2"/>
    <w:pPr>
      <w:widowControl/>
      <w:tabs>
        <w:tab w:val="center" w:pos="4201"/>
        <w:tab w:val="right" w:leader="dot" w:pos="9298"/>
      </w:tabs>
      <w:autoSpaceDE w:val="0"/>
      <w:autoSpaceDN w:val="0"/>
      <w:ind w:firstLineChars="200" w:firstLine="420"/>
    </w:pPr>
    <w:rPr>
      <w:rFonts w:ascii="宋体" w:eastAsia="宋体" w:hAnsi="Times New Roman" w:cs="Times New Roman"/>
      <w:kern w:val="0"/>
      <w:szCs w:val="20"/>
    </w:rPr>
  </w:style>
  <w:style w:type="character" w:customStyle="1" w:styleId="sChar">
    <w:name w:val="s正文 Char"/>
    <w:link w:val="s"/>
    <w:rsid w:val="008C7AC2"/>
    <w:rPr>
      <w:rFonts w:ascii="宋体" w:eastAsia="宋体" w:hAnsi="Times New Roman" w:cs="Times New Roman"/>
      <w:kern w:val="0"/>
      <w:szCs w:val="20"/>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46092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2014-02-18T00:00:00</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9</Pages>
  <Words>672</Words>
  <Characters>3835</Characters>
  <Application>Microsoft Office Word</Application>
  <DocSecurity>0</DocSecurity>
  <Lines>31</Lines>
  <Paragraphs>8</Paragraphs>
  <ScaleCrop>false</ScaleCrop>
  <Company>http://www.deepbbs.org</Company>
  <LinksUpToDate>false</LinksUpToDate>
  <CharactersWithSpaces>4499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认可程序说明和背景介绍</dc:title>
  <dc:creator>deeplm</dc:creator>
  <cp:lastModifiedBy>Administrator</cp:lastModifiedBy>
  <cp:revision>10</cp:revision>
  <cp:lastPrinted>2014-03-17T03:12:00Z</cp:lastPrinted>
  <dcterms:created xsi:type="dcterms:W3CDTF">2025-01-08T06:26:00Z</dcterms:created>
  <dcterms:modified xsi:type="dcterms:W3CDTF">2025-01-13T06:25:00Z</dcterms:modified>
</cp:coreProperties>
</file>